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space="0" w:sz="0" w:val="nil"/>
          <w:left w:space="0" w:sz="0" w:val="nil"/>
          <w:bottom w:space="0" w:sz="0" w:val="nil"/>
          <w:right w:space="0" w:sz="0" w:val="nil"/>
          <w:between w:space="0" w:sz="0" w:val="nil"/>
        </w:pBdr>
        <w:shd w:fill="ffffff" w:val="clear"/>
        <w:spacing w:after="0" w:line="240" w:lineRule="auto"/>
        <w:rPr>
          <w:rFonts w:ascii="Arial Nova Cond" w:cs="Arial Nova Cond" w:eastAsia="Arial Nova Cond" w:hAnsi="Arial Nova Cond"/>
          <w:b w:val="1"/>
          <w:color w:val="0d0d0d"/>
          <w:sz w:val="56"/>
          <w:szCs w:val="56"/>
        </w:rPr>
      </w:pPr>
      <w:r w:rsidDel="00000000" w:rsidR="00000000" w:rsidRPr="00000000">
        <w:rPr>
          <w:rFonts w:ascii="Arial Nova Cond" w:cs="Arial Nova Cond" w:eastAsia="Arial Nova Cond" w:hAnsi="Arial Nova Cond"/>
          <w:b w:val="1"/>
          <w:color w:val="0d0d0d"/>
          <w:sz w:val="56"/>
          <w:szCs w:val="56"/>
          <w:rtl w:val="0"/>
        </w:rPr>
        <w:t xml:space="preserve">LA SOCIEDAD SE VUELVE COMPLEJA</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ffffff" w:val="clear"/>
        <w:spacing w:after="0" w:line="276" w:lineRule="auto"/>
        <w:rPr>
          <w:rFonts w:ascii="Open Sans" w:cs="Open Sans" w:eastAsia="Open Sans" w:hAnsi="Open Sans"/>
          <w:b w:val="1"/>
          <w:color w:val="6f57a1"/>
          <w:sz w:val="20"/>
          <w:szCs w:val="20"/>
        </w:rPr>
      </w:pPr>
      <w:r w:rsidDel="00000000" w:rsidR="00000000" w:rsidRPr="00000000">
        <w:rPr>
          <w:rFonts w:ascii="Open Sans" w:cs="Open Sans" w:eastAsia="Open Sans" w:hAnsi="Open Sans"/>
          <w:b w:val="1"/>
          <w:color w:val="6f57a1"/>
          <w:rtl w:val="0"/>
        </w:rPr>
        <w:br w:type="textWrapping"/>
      </w:r>
      <w:r w:rsidDel="00000000" w:rsidR="00000000" w:rsidRPr="00000000">
        <w:rPr>
          <w:rFonts w:ascii="Open Sans" w:cs="Open Sans" w:eastAsia="Open Sans" w:hAnsi="Open Sans"/>
          <w:b w:val="1"/>
          <w:color w:val="6f57a1"/>
          <w:sz w:val="20"/>
          <w:szCs w:val="20"/>
          <w:rtl w:val="0"/>
        </w:rPr>
        <w:t xml:space="preserve">OBJETIVO </w:t>
      </w:r>
      <w:r w:rsidDel="00000000" w:rsidR="00000000" w:rsidRPr="00000000">
        <w:rPr>
          <w:rFonts w:ascii="Open Sans" w:cs="Open Sans" w:eastAsia="Open Sans" w:hAnsi="Open Sans"/>
          <w:b w:val="1"/>
          <w:color w:val="7e57c2"/>
          <w:sz w:val="20"/>
          <w:szCs w:val="20"/>
          <w:rtl w:val="0"/>
        </w:rPr>
        <w:t xml:space="preserve">DE</w:t>
      </w:r>
      <w:r w:rsidDel="00000000" w:rsidR="00000000" w:rsidRPr="00000000">
        <w:rPr>
          <w:rFonts w:ascii="Open Sans" w:cs="Open Sans" w:eastAsia="Open Sans" w:hAnsi="Open Sans"/>
          <w:b w:val="1"/>
          <w:color w:val="6f57a1"/>
          <w:sz w:val="20"/>
          <w:szCs w:val="20"/>
          <w:rtl w:val="0"/>
        </w:rPr>
        <w:t xml:space="preserve"> APRENDIZAJE MINISTERIAL:</w:t>
        <w:br w:type="textWrapping"/>
      </w:r>
      <w:r w:rsidDel="00000000" w:rsidR="00000000" w:rsidRPr="00000000">
        <w:rPr>
          <w:rFonts w:ascii="Open Sans" w:cs="Open Sans" w:eastAsia="Open Sans" w:hAnsi="Open Sans"/>
          <w:color w:val="000000"/>
          <w:sz w:val="20"/>
          <w:szCs w:val="20"/>
          <w:rtl w:val="0"/>
        </w:rPr>
        <w:t xml:space="preserve">03 Explicar que en las primeras civilizaciones la formación de estados organizados y el ejercicio del poder estuvieron marcados por la centralización de la administración, la organización en torno a ciudades, la estratificación social, la formación de sistemas religiosos y el desarrollo de técnicas de contabilidad y escritura.</w:t>
      </w: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ffffff" w:val="clear"/>
        <w:spacing w:after="0" w:line="276" w:lineRule="auto"/>
        <w:rPr>
          <w:rFonts w:ascii="Open Sans" w:cs="Open Sans" w:eastAsia="Open Sans" w:hAnsi="Open Sans"/>
          <w:b w:val="1"/>
          <w:color w:val="6f57a1"/>
          <w:sz w:val="20"/>
          <w:szCs w:val="20"/>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ffffff" w:val="clear"/>
        <w:spacing w:after="0" w:line="276" w:lineRule="auto"/>
        <w:rPr>
          <w:rFonts w:ascii="Open Sans" w:cs="Open Sans" w:eastAsia="Open Sans" w:hAnsi="Open Sans"/>
          <w:b w:val="1"/>
          <w:color w:val="6f57a1"/>
          <w:sz w:val="20"/>
          <w:szCs w:val="20"/>
        </w:rPr>
      </w:pPr>
      <w:r w:rsidDel="00000000" w:rsidR="00000000" w:rsidRPr="00000000">
        <w:rPr>
          <w:rFonts w:ascii="Open Sans" w:cs="Open Sans" w:eastAsia="Open Sans" w:hAnsi="Open Sans"/>
          <w:b w:val="1"/>
          <w:color w:val="6f57a1"/>
          <w:sz w:val="20"/>
          <w:szCs w:val="20"/>
          <w:rtl w:val="0"/>
        </w:rPr>
        <w:t xml:space="preserve">RESULTADO DE APRENDIZAJE:</w:t>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Explicar los procesos que posibilitaron el surgimiento de las primeras civilizaciones, mediante el uso de la evidencia histórica. </w:t>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ffffff" w:val="clear"/>
        <w:spacing w:after="0" w:line="276" w:lineRule="auto"/>
        <w:rPr>
          <w:rFonts w:ascii="Open Sans" w:cs="Open Sans" w:eastAsia="Open Sans" w:hAnsi="Open Sans"/>
          <w:b w:val="1"/>
          <w:color w:val="6f57a1"/>
          <w:sz w:val="20"/>
          <w:szCs w:val="20"/>
        </w:rPr>
      </w:pPr>
      <w:r w:rsidDel="00000000" w:rsidR="00000000" w:rsidRPr="00000000">
        <w:rPr>
          <w:rFonts w:ascii="Open Sans" w:cs="Open Sans" w:eastAsia="Open Sans" w:hAnsi="Open Sans"/>
          <w:b w:val="1"/>
          <w:color w:val="6f57a1"/>
          <w:sz w:val="20"/>
          <w:szCs w:val="20"/>
          <w:rtl w:val="0"/>
        </w:rPr>
        <w:t xml:space="preserve">HABILIDAD DE PENSAMIENTO HISTÓRICO:</w:t>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ffffff" w:val="clear"/>
        <w:spacing w:after="0" w:line="276"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Uso de evidencia histórica: realizar inferencias a partir de recursos históricos. </w:t>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ffffff" w:val="clear"/>
        <w:spacing w:after="0" w:line="276" w:lineRule="auto"/>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ffffff" w:val="clear"/>
        <w:spacing w:after="0" w:line="276" w:lineRule="auto"/>
        <w:rPr>
          <w:rFonts w:ascii="Open Sans" w:cs="Open Sans" w:eastAsia="Open Sans" w:hAnsi="Open Sans"/>
          <w:color w:val="000000"/>
          <w:sz w:val="20"/>
          <w:szCs w:val="20"/>
        </w:rPr>
      </w:pPr>
      <w:r w:rsidDel="00000000" w:rsidR="00000000" w:rsidRPr="00000000">
        <w:rPr>
          <w:rFonts w:ascii="Open Sans" w:cs="Open Sans" w:eastAsia="Open Sans" w:hAnsi="Open Sans"/>
          <w:b w:val="1"/>
          <w:color w:val="6f57a1"/>
          <w:sz w:val="20"/>
          <w:szCs w:val="20"/>
          <w:rtl w:val="0"/>
        </w:rPr>
        <w:t xml:space="preserve">INDICACIONES:</w:t>
      </w:r>
      <w:r w:rsidDel="00000000" w:rsidR="00000000" w:rsidRPr="00000000">
        <w:rPr>
          <w:rtl w:val="0"/>
        </w:rPr>
      </w:r>
      <w:r w:rsidDel="00000000" w:rsidR="00000000" w:rsidRPr="00000000">
        <mc:AlternateContent>
          <mc:Choice Requires="wpg">
            <w:drawing>
              <wp:anchor allowOverlap="1" behindDoc="0" distB="4294967295" distT="4294967295" distL="114300" distR="114300" hidden="0" layoutInCell="1" locked="0" relativeHeight="0" simplePos="0">
                <wp:simplePos x="0" y="0"/>
                <wp:positionH relativeFrom="column">
                  <wp:posOffset>2844800</wp:posOffset>
                </wp:positionH>
                <wp:positionV relativeFrom="paragraph">
                  <wp:posOffset>5096</wp:posOffset>
                </wp:positionV>
                <wp:extent cx="2409825" cy="38100"/>
                <wp:effectExtent b="0" l="0" r="0" t="0"/>
                <wp:wrapNone/>
                <wp:docPr id="3076" name=""/>
                <a:graphic>
                  <a:graphicData uri="http://schemas.microsoft.com/office/word/2010/wordprocessingShape">
                    <wps:wsp>
                      <wps:cNvCnPr/>
                      <wps:spPr>
                        <a:xfrm>
                          <a:off x="4150613" y="3770475"/>
                          <a:ext cx="2390775" cy="19050"/>
                        </a:xfrm>
                        <a:prstGeom prst="straightConnector1">
                          <a:avLst/>
                        </a:prstGeom>
                        <a:noFill/>
                        <a:ln cap="flat" cmpd="sng" w="19050">
                          <a:solidFill>
                            <a:srgbClr val="6F57A1"/>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4294967295" distT="4294967295" distL="114300" distR="114300" hidden="0" layoutInCell="1" locked="0" relativeHeight="0" simplePos="0">
                <wp:simplePos x="0" y="0"/>
                <wp:positionH relativeFrom="column">
                  <wp:posOffset>2844800</wp:posOffset>
                </wp:positionH>
                <wp:positionV relativeFrom="paragraph">
                  <wp:posOffset>5096</wp:posOffset>
                </wp:positionV>
                <wp:extent cx="2409825" cy="38100"/>
                <wp:effectExtent b="0" l="0" r="0" t="0"/>
                <wp:wrapNone/>
                <wp:docPr id="3076"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2409825" cy="38100"/>
                        </a:xfrm>
                        <a:prstGeom prst="rect"/>
                        <a:ln/>
                      </pic:spPr>
                    </pic:pic>
                  </a:graphicData>
                </a:graphic>
              </wp:anchor>
            </w:drawing>
          </mc:Fallback>
        </mc:AlternateConten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ffffff" w:val="clear"/>
        <w:spacing w:after="225" w:before="0" w:line="276" w:lineRule="auto"/>
        <w:ind w:left="0" w:right="0" w:firstLine="0"/>
        <w:jc w:val="left"/>
        <w:rPr>
          <w:rFonts w:ascii="Open Sans" w:cs="Open Sans" w:eastAsia="Open Sans" w:hAnsi="Open Sans"/>
          <w:b w:val="0"/>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Para docentes: </w:t>
      </w:r>
    </w:p>
    <w:p w:rsidR="00000000" w:rsidDel="00000000" w:rsidP="00000000" w:rsidRDefault="00000000" w:rsidRPr="00000000" w14:paraId="0000000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ffffff" w:val="clear"/>
        <w:spacing w:after="225" w:before="0" w:line="276" w:lineRule="auto"/>
        <w:ind w:left="720" w:right="0" w:hanging="360"/>
        <w:jc w:val="left"/>
        <w:rPr>
          <w:rFonts w:ascii="Open Sans" w:cs="Open Sans" w:eastAsia="Open Sans" w:hAnsi="Open Sans"/>
          <w:b w:val="0"/>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Se recomienda realizar la guía de aprendizaje en cuatro horas pedagógicas.</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ffffff" w:val="clear"/>
        <w:spacing w:after="225" w:before="0" w:line="276" w:lineRule="auto"/>
        <w:ind w:left="0" w:right="0" w:firstLine="0"/>
        <w:jc w:val="left"/>
        <w:rPr>
          <w:rFonts w:ascii="Open Sans" w:cs="Open Sans" w:eastAsia="Open Sans" w:hAnsi="Open Sans"/>
          <w:b w:val="0"/>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Para estudiantes:</w:t>
      </w:r>
    </w:p>
    <w:p w:rsidR="00000000" w:rsidDel="00000000" w:rsidP="00000000" w:rsidRDefault="00000000" w:rsidRPr="00000000" w14:paraId="0000000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ffffff" w:val="clear"/>
        <w:spacing w:after="225" w:before="0" w:line="276" w:lineRule="auto"/>
        <w:ind w:left="720" w:right="0" w:hanging="360"/>
        <w:jc w:val="left"/>
        <w:rPr>
          <w:rFonts w:ascii="Open Sans" w:cs="Open Sans" w:eastAsia="Open Sans" w:hAnsi="Open Sans"/>
          <w:b w:val="0"/>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Para realizar esta guía deberás, en primer lugar, recordar las características del período histórico Neolítico. En segundo lugar, deberás utilizar lo anterior como base para identificar los elementos y procesos que fueron necesarios para complejizar la sociedad y dar paso a las primeras civilizaciones, apoyándote en el análisis de fuentes históricas. Finalmente, verificarás tu aprendizaje mediante una actividad de síntesis de contenido.</w:t>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ffffff" w:val="clear"/>
        <w:spacing w:after="0" w:line="276" w:lineRule="auto"/>
        <w:rPr>
          <w:rFonts w:ascii="Arial Nova Cond" w:cs="Arial Nova Cond" w:eastAsia="Arial Nova Cond" w:hAnsi="Arial Nova Cond"/>
          <w:color w:val="000000"/>
          <w:sz w:val="28"/>
          <w:szCs w:val="28"/>
        </w:rPr>
      </w:pPr>
      <w:r w:rsidDel="00000000" w:rsidR="00000000" w:rsidRPr="00000000">
        <w:rPr>
          <w:rtl w:val="0"/>
        </w:rPr>
      </w:r>
      <w:r w:rsidDel="00000000" w:rsidR="00000000" w:rsidRPr="00000000">
        <mc:AlternateContent>
          <mc:Choice Requires="wpg">
            <w:drawing>
              <wp:anchor allowOverlap="1" behindDoc="0" distB="4294967295" distT="4294967295" distL="114300" distR="114300" hidden="0" layoutInCell="1" locked="0" relativeHeight="0" simplePos="0">
                <wp:simplePos x="0" y="0"/>
                <wp:positionH relativeFrom="column">
                  <wp:posOffset>2844800</wp:posOffset>
                </wp:positionH>
                <wp:positionV relativeFrom="paragraph">
                  <wp:posOffset>30496</wp:posOffset>
                </wp:positionV>
                <wp:extent cx="2409825" cy="38100"/>
                <wp:effectExtent b="0" l="0" r="0" t="0"/>
                <wp:wrapNone/>
                <wp:docPr id="3075" name=""/>
                <a:graphic>
                  <a:graphicData uri="http://schemas.microsoft.com/office/word/2010/wordprocessingShape">
                    <wps:wsp>
                      <wps:cNvCnPr/>
                      <wps:spPr>
                        <a:xfrm>
                          <a:off x="4150613" y="3770475"/>
                          <a:ext cx="2390775" cy="19050"/>
                        </a:xfrm>
                        <a:prstGeom prst="straightConnector1">
                          <a:avLst/>
                        </a:prstGeom>
                        <a:noFill/>
                        <a:ln cap="flat" cmpd="sng" w="19050">
                          <a:solidFill>
                            <a:srgbClr val="6F57A1"/>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4294967295" distT="4294967295" distL="114300" distR="114300" hidden="0" layoutInCell="1" locked="0" relativeHeight="0" simplePos="0">
                <wp:simplePos x="0" y="0"/>
                <wp:positionH relativeFrom="column">
                  <wp:posOffset>2844800</wp:posOffset>
                </wp:positionH>
                <wp:positionV relativeFrom="paragraph">
                  <wp:posOffset>30496</wp:posOffset>
                </wp:positionV>
                <wp:extent cx="2409825" cy="38100"/>
                <wp:effectExtent b="0" l="0" r="0" t="0"/>
                <wp:wrapNone/>
                <wp:docPr id="3075"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2409825" cy="38100"/>
                        </a:xfrm>
                        <a:prstGeom prst="rect"/>
                        <a:ln/>
                      </pic:spPr>
                    </pic:pic>
                  </a:graphicData>
                </a:graphic>
              </wp:anchor>
            </w:drawing>
          </mc:Fallback>
        </mc:AlternateContent>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ffffff" w:val="clear"/>
        <w:spacing w:after="0" w:line="276" w:lineRule="auto"/>
        <w:rPr>
          <w:rFonts w:ascii="Arial Nova Cond" w:cs="Arial Nova Cond" w:eastAsia="Arial Nova Cond" w:hAnsi="Arial Nova Cond"/>
          <w:color w:val="000000"/>
          <w:sz w:val="28"/>
          <w:szCs w:val="28"/>
        </w:rPr>
      </w:pPr>
      <w:r w:rsidDel="00000000" w:rsidR="00000000" w:rsidRPr="00000000">
        <w:rPr>
          <w:rFonts w:ascii="Arial Nova Cond" w:cs="Arial Nova Cond" w:eastAsia="Arial Nova Cond" w:hAnsi="Arial Nova Cond"/>
          <w:color w:val="000000"/>
          <w:sz w:val="28"/>
          <w:szCs w:val="28"/>
          <w:rtl w:val="0"/>
        </w:rPr>
        <w:t xml:space="preserve">¿Qué se necesita para crear una civilización?</w:t>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ffffff" w:val="clear"/>
        <w:spacing w:after="0"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Complejizando las aldeas Neolíticas.</w:t>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ffffff" w:val="clear"/>
        <w:spacing w:after="0" w:line="276" w:lineRule="auto"/>
        <w:rPr>
          <w:rFonts w:ascii="Open Sans" w:cs="Open Sans" w:eastAsia="Open Sans" w:hAnsi="Open Sans"/>
          <w:b w:val="1"/>
          <w:color w:val="6f57a1"/>
          <w:sz w:val="20"/>
          <w:szCs w:val="20"/>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Existe un videojuego llamado “Age of Empires” cuyo objetivo es desarrollar una sociedad para convertirla en civilización, pero ¿qué se necesita para crear una? Mucho tiempo (mucho más de lo que toma una partida en el videojuego) y los elementos que trabajaremos en esta guía.</w:t>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Anteriormente aprendiste sobre el proceso de “sedentarización de las sociedades”, el que se podría resumir en las siguientes características: </w:t>
      </w:r>
    </w:p>
    <w:p w:rsidR="00000000" w:rsidDel="00000000" w:rsidP="00000000" w:rsidRDefault="00000000" w:rsidRPr="00000000" w14:paraId="0000001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ffffff" w:val="clear"/>
        <w:spacing w:after="0" w:before="0" w:line="276" w:lineRule="auto"/>
        <w:ind w:left="720" w:right="0" w:hanging="360"/>
        <w:jc w:val="left"/>
        <w:rPr>
          <w:rFonts w:ascii="Open Sans" w:cs="Open Sans" w:eastAsia="Open Sans" w:hAnsi="Open Sans"/>
          <w:b w:val="0"/>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Durante este período, conocido como </w:t>
      </w:r>
      <w:r w:rsidDel="00000000" w:rsidR="00000000" w:rsidRPr="00000000">
        <w:rPr>
          <w:rFonts w:ascii="Open Sans" w:cs="Open Sans" w:eastAsia="Open Sans" w:hAnsi="Open Sans"/>
          <w:b w:val="1"/>
          <w:i w:val="0"/>
          <w:smallCaps w:val="0"/>
          <w:strike w:val="0"/>
          <w:color w:val="000000"/>
          <w:sz w:val="20"/>
          <w:szCs w:val="20"/>
          <w:u w:val="none"/>
          <w:shd w:fill="auto" w:val="clear"/>
          <w:vertAlign w:val="baseline"/>
          <w:rtl w:val="0"/>
        </w:rPr>
        <w:t xml:space="preserve">Neolítico, </w:t>
      </w:r>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los seres humanos desarrollaron la agricultura y la ganadería.</w:t>
      </w:r>
    </w:p>
    <w:p w:rsidR="00000000" w:rsidDel="00000000" w:rsidP="00000000" w:rsidRDefault="00000000" w:rsidRPr="00000000" w14:paraId="0000001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ffffff" w:val="clear"/>
        <w:spacing w:after="0" w:before="0" w:line="276" w:lineRule="auto"/>
        <w:ind w:left="720" w:right="0" w:hanging="360"/>
        <w:jc w:val="left"/>
        <w:rPr>
          <w:rFonts w:ascii="Open Sans" w:cs="Open Sans" w:eastAsia="Open Sans" w:hAnsi="Open Sans"/>
          <w:b w:val="0"/>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Esto generó un tipo de economía conocida como productora, los que les permitió asentarse en un lugar fijo (se volvieron sedentarios).</w:t>
      </w:r>
    </w:p>
    <w:p w:rsidR="00000000" w:rsidDel="00000000" w:rsidP="00000000" w:rsidRDefault="00000000" w:rsidRPr="00000000" w14:paraId="0000001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ffffff" w:val="clear"/>
        <w:spacing w:after="0" w:before="0" w:line="276" w:lineRule="auto"/>
        <w:ind w:left="720" w:right="0" w:hanging="360"/>
        <w:jc w:val="left"/>
        <w:rPr>
          <w:rFonts w:ascii="Open Sans" w:cs="Open Sans" w:eastAsia="Open Sans" w:hAnsi="Open Sans"/>
          <w:b w:val="0"/>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La economía productora les permitiría planificar la producción a futuro para así tener seguridad de abastecimiento. </w:t>
      </w:r>
    </w:p>
    <w:p w:rsidR="00000000" w:rsidDel="00000000" w:rsidP="00000000" w:rsidRDefault="00000000" w:rsidRPr="00000000" w14:paraId="0000001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ffffff" w:val="clear"/>
        <w:spacing w:after="0" w:before="0" w:line="276" w:lineRule="auto"/>
        <w:ind w:left="720" w:right="0" w:hanging="360"/>
        <w:jc w:val="left"/>
        <w:rPr>
          <w:rFonts w:ascii="Open Sans" w:cs="Open Sans" w:eastAsia="Open Sans" w:hAnsi="Open Sans"/>
          <w:b w:val="0"/>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Las aldeas se mantenían a sí mismas mediante el trabajo de sus integrantes. Para mejorar su calidad de vida comenzaron a desarrollar la cerámica, la textilería y la cestería. </w:t>
      </w:r>
    </w:p>
    <w:p w:rsidR="00000000" w:rsidDel="00000000" w:rsidP="00000000" w:rsidRDefault="00000000" w:rsidRPr="00000000" w14:paraId="0000001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ffffff" w:val="clear"/>
        <w:spacing w:after="225" w:before="0" w:line="276" w:lineRule="auto"/>
        <w:ind w:left="720" w:right="0" w:hanging="360"/>
        <w:jc w:val="left"/>
        <w:rPr>
          <w:rFonts w:ascii="Open Sans" w:cs="Open Sans" w:eastAsia="Open Sans" w:hAnsi="Open Sans"/>
          <w:b w:val="0"/>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Así también, se puede concluir que la expansión de las ideas asociadas con este tipo de estilo de vida, se relacionan con el desarrollo del comercio.</w:t>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Considerando que este proceso fue la base del surgimiento de las civilizaciones, contextualizarás históricamente su progresivo desarrollo, analizando las siguientes fuentes con el objetivo de explicar </w:t>
      </w:r>
      <w:r w:rsidDel="00000000" w:rsidR="00000000" w:rsidRPr="00000000">
        <w:rPr>
          <w:rFonts w:ascii="Open Sans" w:cs="Open Sans" w:eastAsia="Open Sans" w:hAnsi="Open Sans"/>
          <w:b w:val="1"/>
          <w:color w:val="000000"/>
          <w:sz w:val="20"/>
          <w:szCs w:val="20"/>
          <w:rtl w:val="0"/>
        </w:rPr>
        <w:t xml:space="preserve">de qué forma las aldeas del Neolítico comenzaron a abarcar nuevas dimensiones, a cambiar y, finalmente, a</w:t>
      </w:r>
      <w:r w:rsidDel="00000000" w:rsidR="00000000" w:rsidRPr="00000000">
        <w:rPr>
          <w:rFonts w:ascii="Open Sans" w:cs="Open Sans" w:eastAsia="Open Sans" w:hAnsi="Open Sans"/>
          <w:color w:val="000000"/>
          <w:sz w:val="20"/>
          <w:szCs w:val="20"/>
          <w:rtl w:val="0"/>
        </w:rPr>
        <w:t xml:space="preserve"> </w:t>
      </w:r>
      <w:r w:rsidDel="00000000" w:rsidR="00000000" w:rsidRPr="00000000">
        <w:rPr>
          <w:rFonts w:ascii="Open Sans" w:cs="Open Sans" w:eastAsia="Open Sans" w:hAnsi="Open Sans"/>
          <w:b w:val="1"/>
          <w:color w:val="000000"/>
          <w:sz w:val="20"/>
          <w:szCs w:val="20"/>
          <w:rtl w:val="0"/>
        </w:rPr>
        <w:t xml:space="preserve">complejizarse</w:t>
      </w:r>
      <w:r w:rsidDel="00000000" w:rsidR="00000000" w:rsidRPr="00000000">
        <w:rPr>
          <w:rFonts w:ascii="Open Sans" w:cs="Open Sans" w:eastAsia="Open Sans" w:hAnsi="Open Sans"/>
          <w:color w:val="000000"/>
          <w:sz w:val="20"/>
          <w:szCs w:val="20"/>
          <w:rtl w:val="0"/>
        </w:rPr>
        <w:t xml:space="preserve">. </w:t>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Fuente 1. Proceso de urbanización</w:t>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ffffff" w:val="clear"/>
        <w:spacing w:after="225" w:line="276" w:lineRule="auto"/>
        <w:ind w:left="720" w:firstLine="0"/>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“En el nuevo plano, los antiguos elementos de la aldea fueron conservados e incorporados a la nueva unidad urbana (ciudades); pero fueron reorganizados en una configuración más compleja e inestable que la de la aldea (…) En cuanto a la composición humana, surgieron otros tipos de trabajos (minería, trabajo con leña y pesca) e incluyeron otro tipo de herramientas, habilidades y hábitos de vida” </w:t>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ffffff" w:val="clear"/>
        <w:spacing w:after="225" w:line="276" w:lineRule="auto"/>
        <w:ind w:left="720" w:firstLine="0"/>
        <w:rPr>
          <w:rFonts w:ascii="Open Sans" w:cs="Open Sans" w:eastAsia="Open Sans" w:hAnsi="Open Sans"/>
          <w:color w:val="000000"/>
          <w:sz w:val="18"/>
          <w:szCs w:val="18"/>
        </w:rPr>
      </w:pPr>
      <w:r w:rsidDel="00000000" w:rsidR="00000000" w:rsidRPr="00000000">
        <w:rPr>
          <w:rFonts w:ascii="Open Sans" w:cs="Open Sans" w:eastAsia="Open Sans" w:hAnsi="Open Sans"/>
          <w:color w:val="000000"/>
          <w:sz w:val="18"/>
          <w:szCs w:val="18"/>
          <w:rtl w:val="0"/>
        </w:rPr>
        <w:t xml:space="preserve">Adaptado de: Munford, Lewis (1961).</w:t>
      </w:r>
      <w:r w:rsidDel="00000000" w:rsidR="00000000" w:rsidRPr="00000000">
        <w:rPr>
          <w:rFonts w:ascii="Open Sans" w:cs="Open Sans" w:eastAsia="Open Sans" w:hAnsi="Open Sans"/>
          <w:i w:val="1"/>
          <w:color w:val="000000"/>
          <w:sz w:val="18"/>
          <w:szCs w:val="18"/>
          <w:rtl w:val="0"/>
        </w:rPr>
        <w:t xml:space="preserve"> La ciudad en la historia. Sus orígenes, transformaciones y perspectivas. </w:t>
      </w:r>
      <w:r w:rsidDel="00000000" w:rsidR="00000000" w:rsidRPr="00000000">
        <w:rPr>
          <w:rFonts w:ascii="Open Sans" w:cs="Open Sans" w:eastAsia="Open Sans" w:hAnsi="Open Sans"/>
          <w:color w:val="000000"/>
          <w:sz w:val="18"/>
          <w:szCs w:val="18"/>
          <w:rtl w:val="0"/>
        </w:rPr>
        <w:t xml:space="preserve">Infinito.</w:t>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Teniendo como base el contexto previo al proceso de urbanización (Neolítico), ¿Qué elemento(s) consideras fueron necesarios para desarrollar ciudades, nuevos trabajos y estilos de vida como se menciona en la fuente? </w:t>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Este proceso de urbanización se presentó por primera vez en una región conocida como “Creciente Fértil o Media Luna Fértil”, espacio donde evidenciaremos el surgimiento de las primeras civilizaciones, </w:t>
      </w:r>
      <w:r w:rsidDel="00000000" w:rsidR="00000000" w:rsidRPr="00000000">
        <w:rPr>
          <w:rFonts w:ascii="Open Sans" w:cs="Open Sans" w:eastAsia="Open Sans" w:hAnsi="Open Sans"/>
          <w:b w:val="1"/>
          <w:color w:val="000000"/>
          <w:sz w:val="20"/>
          <w:szCs w:val="20"/>
          <w:rtl w:val="0"/>
        </w:rPr>
        <w:t xml:space="preserve">¿puedes identificar alguna que conozcas? Observa el siguiente mapa. </w:t>
      </w: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Pr>
        <w:drawing>
          <wp:inline distB="0" distT="0" distL="0" distR="0">
            <wp:extent cx="2397125" cy="2919730"/>
            <wp:effectExtent b="0" l="0" r="0" t="0"/>
            <wp:docPr descr="Mapa&#10;&#10;Descripción generada automáticamente" id="3079" name="image3.png"/>
            <a:graphic>
              <a:graphicData uri="http://schemas.openxmlformats.org/drawingml/2006/picture">
                <pic:pic>
                  <pic:nvPicPr>
                    <pic:cNvPr descr="Mapa&#10;&#10;Descripción generada automáticamente" id="0" name="image3.png"/>
                    <pic:cNvPicPr preferRelativeResize="0"/>
                  </pic:nvPicPr>
                  <pic:blipFill>
                    <a:blip r:embed="rId10"/>
                    <a:srcRect b="0" l="0" r="0" t="0"/>
                    <a:stretch>
                      <a:fillRect/>
                    </a:stretch>
                  </pic:blipFill>
                  <pic:spPr>
                    <a:xfrm>
                      <a:off x="0" y="0"/>
                      <a:ext cx="2397125" cy="291973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ffffff" w:val="clear"/>
        <w:spacing w:after="225" w:line="276" w:lineRule="auto"/>
        <w:jc w:val="right"/>
        <w:rPr>
          <w:rFonts w:ascii="Open Sans" w:cs="Open Sans" w:eastAsia="Open Sans" w:hAnsi="Open Sans"/>
          <w:i w:val="1"/>
          <w:color w:val="000000"/>
          <w:sz w:val="18"/>
          <w:szCs w:val="18"/>
        </w:rPr>
      </w:pPr>
      <w:r w:rsidDel="00000000" w:rsidR="00000000" w:rsidRPr="00000000">
        <w:rPr>
          <w:rFonts w:ascii="Open Sans" w:cs="Open Sans" w:eastAsia="Open Sans" w:hAnsi="Open Sans"/>
          <w:color w:val="000000"/>
          <w:sz w:val="18"/>
          <w:szCs w:val="18"/>
          <w:rtl w:val="0"/>
        </w:rPr>
        <w:t xml:space="preserve">Duby, Georges (2007).</w:t>
      </w:r>
      <w:r w:rsidDel="00000000" w:rsidR="00000000" w:rsidRPr="00000000">
        <w:rPr>
          <w:rFonts w:ascii="Open Sans" w:cs="Open Sans" w:eastAsia="Open Sans" w:hAnsi="Open Sans"/>
          <w:i w:val="1"/>
          <w:color w:val="000000"/>
          <w:sz w:val="18"/>
          <w:szCs w:val="18"/>
          <w:rtl w:val="0"/>
        </w:rPr>
        <w:t xml:space="preserve"> Atlas histórico mundial. </w:t>
      </w:r>
      <w:r w:rsidDel="00000000" w:rsidR="00000000" w:rsidRPr="00000000">
        <w:rPr>
          <w:rFonts w:ascii="Open Sans" w:cs="Open Sans" w:eastAsia="Open Sans" w:hAnsi="Open Sans"/>
          <w:color w:val="000000"/>
          <w:sz w:val="18"/>
          <w:szCs w:val="18"/>
          <w:rtl w:val="0"/>
        </w:rPr>
        <w:t xml:space="preserve">Akal</w:t>
      </w:r>
      <w:r w:rsidDel="00000000" w:rsidR="00000000" w:rsidRPr="00000000">
        <w:rPr>
          <w:rFonts w:ascii="Open Sans" w:cs="Open Sans" w:eastAsia="Open Sans" w:hAnsi="Open Sans"/>
          <w:i w:val="1"/>
          <w:color w:val="000000"/>
          <w:sz w:val="18"/>
          <w:szCs w:val="18"/>
          <w:vertAlign w:val="superscript"/>
        </w:rPr>
        <w:footnoteReference w:customMarkFollows="0" w:id="0"/>
      </w:r>
      <w:r w:rsidDel="00000000" w:rsidR="00000000" w:rsidRPr="00000000">
        <w:rPr>
          <w:rFonts w:ascii="Open Sans" w:cs="Open Sans" w:eastAsia="Open Sans" w:hAnsi="Open Sans"/>
          <w:i w:val="1"/>
          <w:color w:val="000000"/>
          <w:sz w:val="18"/>
          <w:szCs w:val="18"/>
          <w:rtl w:val="0"/>
        </w:rPr>
        <w:t xml:space="preserve">.</w:t>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Fuente 2. Especialización del trabajo</w:t>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ffffff" w:val="clear"/>
        <w:spacing w:after="225" w:line="276" w:lineRule="auto"/>
        <w:ind w:left="720" w:firstLine="0"/>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“El crecimiento de la población es indudable (…) la productividad agrícola asegura excedentes alimentarios que pueden mantener a personas que se especializan en diversas áreas de trabajo (…) de modo que estos puedan sobrevivir a pesar de no producir alimento. (…) Las relaciones internas se desequilibran a favor de los especialistas. Éstos, ante todo, conocen las técnicas más avanzadas, por lo que poseen un prestigio social y cultural mucho mayores que los productores de alimento (…)”</w:t>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ffffff" w:val="clear"/>
        <w:spacing w:after="225" w:line="276" w:lineRule="auto"/>
        <w:jc w:val="right"/>
        <w:rPr>
          <w:rFonts w:ascii="Open Sans" w:cs="Open Sans" w:eastAsia="Open Sans" w:hAnsi="Open Sans"/>
          <w:color w:val="000000"/>
          <w:sz w:val="18"/>
          <w:szCs w:val="18"/>
        </w:rPr>
      </w:pPr>
      <w:r w:rsidDel="00000000" w:rsidR="00000000" w:rsidRPr="00000000">
        <w:rPr>
          <w:rFonts w:ascii="Open Sans" w:cs="Open Sans" w:eastAsia="Open Sans" w:hAnsi="Open Sans"/>
          <w:color w:val="000000"/>
          <w:sz w:val="20"/>
          <w:szCs w:val="20"/>
          <w:rtl w:val="0"/>
        </w:rPr>
        <w:tab/>
      </w:r>
      <w:r w:rsidDel="00000000" w:rsidR="00000000" w:rsidRPr="00000000">
        <w:rPr>
          <w:rFonts w:ascii="Open Sans" w:cs="Open Sans" w:eastAsia="Open Sans" w:hAnsi="Open Sans"/>
          <w:color w:val="000000"/>
          <w:sz w:val="18"/>
          <w:szCs w:val="18"/>
          <w:rtl w:val="0"/>
        </w:rPr>
        <w:t xml:space="preserve">Liverani, Mario (1995) </w:t>
      </w:r>
      <w:r w:rsidDel="00000000" w:rsidR="00000000" w:rsidRPr="00000000">
        <w:rPr>
          <w:rFonts w:ascii="Open Sans" w:cs="Open Sans" w:eastAsia="Open Sans" w:hAnsi="Open Sans"/>
          <w:i w:val="1"/>
          <w:color w:val="000000"/>
          <w:sz w:val="18"/>
          <w:szCs w:val="18"/>
          <w:rtl w:val="0"/>
        </w:rPr>
        <w:t xml:space="preserve">El antiguo oriente, Historia, sociedad y economía. </w:t>
      </w:r>
      <w:r w:rsidDel="00000000" w:rsidR="00000000" w:rsidRPr="00000000">
        <w:rPr>
          <w:rFonts w:ascii="Open Sans" w:cs="Open Sans" w:eastAsia="Open Sans" w:hAnsi="Open Sans"/>
          <w:color w:val="000000"/>
          <w:sz w:val="18"/>
          <w:szCs w:val="18"/>
          <w:rtl w:val="0"/>
        </w:rPr>
        <w:t xml:space="preserve">Crítica.</w:t>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Considerando la información de la fuente, ¿De qué forma(s) impactará la especialización del trabajo en la forma en que se organiza la sociedad de las nuevas civilizaciones? Explica</w:t>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Fuente 3. Centralización del poder</w:t>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Debido a los fenómenos mencionados en las fuentes 1 y 2, surge la </w:t>
      </w:r>
      <w:r w:rsidDel="00000000" w:rsidR="00000000" w:rsidRPr="00000000">
        <w:rPr>
          <w:rFonts w:ascii="Open Sans" w:cs="Open Sans" w:eastAsia="Open Sans" w:hAnsi="Open Sans"/>
          <w:b w:val="1"/>
          <w:color w:val="000000"/>
          <w:sz w:val="20"/>
          <w:szCs w:val="20"/>
          <w:rtl w:val="0"/>
        </w:rPr>
        <w:t xml:space="preserve">ciudad-estado</w:t>
      </w:r>
      <w:r w:rsidDel="00000000" w:rsidR="00000000" w:rsidRPr="00000000">
        <w:rPr>
          <w:rFonts w:ascii="Open Sans" w:cs="Open Sans" w:eastAsia="Open Sans" w:hAnsi="Open Sans"/>
          <w:color w:val="000000"/>
          <w:sz w:val="20"/>
          <w:szCs w:val="20"/>
          <w:rtl w:val="0"/>
        </w:rPr>
        <w:t xml:space="preserve"> como forma de Estado: contaba con leyes propias, administradores, ejércitos y autoridades. ¿Cómo se organizaba el poder en este tipo de Estado?</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ffffff" w:val="clear"/>
        <w:spacing w:after="225" w:line="276" w:lineRule="auto"/>
        <w:ind w:left="720" w:firstLine="0"/>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“El rey ejerce una autoridad absoluta (en todos los ámbitos) sobre la comunidad. Pero su poder deriva de las relaciones únicas, privilegiadas, que mantiene con los dioses (…) él es el único capaz de hacerse entender por las potencias sobrenaturales. </w:t>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ffffff" w:val="clear"/>
        <w:spacing w:after="225" w:line="276" w:lineRule="auto"/>
        <w:ind w:left="720" w:firstLine="0"/>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Como consecuencia de lo dicho, desobedecer las órdenes del rey es, obviamente, cuestionar el orden del mundo”</w:t>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ffffff" w:val="clear"/>
        <w:spacing w:after="225" w:line="276" w:lineRule="auto"/>
        <w:jc w:val="right"/>
        <w:rPr>
          <w:rFonts w:ascii="Open Sans" w:cs="Open Sans" w:eastAsia="Open Sans" w:hAnsi="Open Sans"/>
          <w:color w:val="000000"/>
          <w:sz w:val="18"/>
          <w:szCs w:val="18"/>
        </w:rPr>
      </w:pPr>
      <w:r w:rsidDel="00000000" w:rsidR="00000000" w:rsidRPr="00000000">
        <w:rPr>
          <w:rFonts w:ascii="Open Sans" w:cs="Open Sans" w:eastAsia="Open Sans" w:hAnsi="Open Sans"/>
          <w:color w:val="000000"/>
          <w:sz w:val="18"/>
          <w:szCs w:val="18"/>
          <w:rtl w:val="0"/>
        </w:rPr>
        <w:t xml:space="preserve">Adaptado de: Leveque, Pierre (1987). </w:t>
      </w:r>
      <w:r w:rsidDel="00000000" w:rsidR="00000000" w:rsidRPr="00000000">
        <w:rPr>
          <w:rFonts w:ascii="Open Sans" w:cs="Open Sans" w:eastAsia="Open Sans" w:hAnsi="Open Sans"/>
          <w:i w:val="1"/>
          <w:color w:val="000000"/>
          <w:sz w:val="18"/>
          <w:szCs w:val="18"/>
          <w:rtl w:val="0"/>
        </w:rPr>
        <w:t xml:space="preserve">Las primeras civilizaciones, de los depotismos orientales a la ciudad griega. </w:t>
      </w:r>
      <w:r w:rsidDel="00000000" w:rsidR="00000000" w:rsidRPr="00000000">
        <w:rPr>
          <w:rFonts w:ascii="Open Sans" w:cs="Open Sans" w:eastAsia="Open Sans" w:hAnsi="Open Sans"/>
          <w:color w:val="000000"/>
          <w:sz w:val="18"/>
          <w:szCs w:val="18"/>
          <w:rtl w:val="0"/>
        </w:rPr>
        <w:t xml:space="preserve">Akal</w:t>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La fuente anterior representa lo que es la centralización del poder, teniendo en cuenta esto, ¿De qué forma describirías la relación de poder entre quien gobierna y los gobernados? Selecciona un concepto clave y explica. </w:t>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Fuente 4. Nacimiento de la religión</w:t>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Dentro del proceso de urbanización, un grupo de personas (relacionadas con los grupos dirigentes) se dedicó a reflexionar y dar respuesta a los principales cuestionamientos del ser humano (origen del mundo, por ejemplo); de esta forma, se crearon modelos de interpretación del mundo que nos vinculaban con dioses (religión). Quiénes reflexionaron fueron llamados sacerdotes y las primeras religiones fueron de carácter politeísta (diferentes dioses). </w:t>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ffffff" w:val="clear"/>
        <w:spacing w:after="225" w:line="276" w:lineRule="auto"/>
        <w:ind w:left="720" w:firstLine="0"/>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“El legislador habla en nombre de los dioses, o es él mismo un dios, y obedecerle es estar en relación correcta con el reino de los dioses […]. El papel históricamente crucial de la religión en cuanto a la legitimación se explica por su capacidad única de localizar los fenómenos humanos dentro de un marco de referencia cósmico. Toda legitimación sirve para mantener una realidad, es decir, una realidad tal como es definida en una comunidad humana en particular”. </w:t>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ffffff" w:val="clear"/>
        <w:spacing w:after="225" w:line="276" w:lineRule="auto"/>
        <w:ind w:left="720" w:firstLine="0"/>
        <w:jc w:val="right"/>
        <w:rPr>
          <w:rFonts w:ascii="Open Sans" w:cs="Open Sans" w:eastAsia="Open Sans" w:hAnsi="Open Sans"/>
          <w:color w:val="000000"/>
          <w:sz w:val="18"/>
          <w:szCs w:val="18"/>
        </w:rPr>
      </w:pPr>
      <w:r w:rsidDel="00000000" w:rsidR="00000000" w:rsidRPr="00000000">
        <w:rPr>
          <w:rFonts w:ascii="Open Sans" w:cs="Open Sans" w:eastAsia="Open Sans" w:hAnsi="Open Sans"/>
          <w:color w:val="000000"/>
          <w:sz w:val="18"/>
          <w:szCs w:val="18"/>
          <w:rtl w:val="0"/>
        </w:rPr>
        <w:t xml:space="preserve">Berger, Peter (2006). </w:t>
      </w:r>
      <w:r w:rsidDel="00000000" w:rsidR="00000000" w:rsidRPr="00000000">
        <w:rPr>
          <w:rFonts w:ascii="Open Sans" w:cs="Open Sans" w:eastAsia="Open Sans" w:hAnsi="Open Sans"/>
          <w:i w:val="1"/>
          <w:color w:val="000000"/>
          <w:sz w:val="18"/>
          <w:szCs w:val="18"/>
          <w:rtl w:val="0"/>
        </w:rPr>
        <w:t xml:space="preserve">El dosel sagrado: para una teoría sociológica de la religión</w:t>
      </w:r>
      <w:r w:rsidDel="00000000" w:rsidR="00000000" w:rsidRPr="00000000">
        <w:rPr>
          <w:rFonts w:ascii="Open Sans" w:cs="Open Sans" w:eastAsia="Open Sans" w:hAnsi="Open Sans"/>
          <w:color w:val="000000"/>
          <w:sz w:val="18"/>
          <w:szCs w:val="18"/>
          <w:rtl w:val="0"/>
        </w:rPr>
        <w:t xml:space="preserve">. Editorial Kairos.</w:t>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ffffff" w:val="clear"/>
        <w:spacing w:after="225" w:line="276" w:lineRule="auto"/>
        <w:ind w:left="720" w:firstLine="0"/>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Considerando la información de la fuente anterior, ¿Cómo describirías la importancia de la religión en las sociedades que poco a poco pasarían a ser civilizaciones?</w:t>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Fuente 5. El desarrollo de nuevos conocimientos</w:t>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Los procesos mencionados anteriormente permitieron que personas se especializaran en desarrollar nuevas técnicas y conocimientos</w:t>
      </w:r>
      <w:r w:rsidDel="00000000" w:rsidR="00000000" w:rsidRPr="00000000">
        <w:rPr>
          <w:rFonts w:ascii="Open Sans" w:cs="Open Sans" w:eastAsia="Open Sans" w:hAnsi="Open Sans"/>
          <w:color w:val="000000"/>
          <w:sz w:val="20"/>
          <w:szCs w:val="20"/>
          <w:vertAlign w:val="superscript"/>
        </w:rPr>
        <w:footnoteReference w:customMarkFollows="0" w:id="1"/>
      </w:r>
      <w:r w:rsidDel="00000000" w:rsidR="00000000" w:rsidRPr="00000000">
        <w:rPr>
          <w:rFonts w:ascii="Open Sans" w:cs="Open Sans" w:eastAsia="Open Sans" w:hAnsi="Open Sans"/>
          <w:color w:val="000000"/>
          <w:sz w:val="20"/>
          <w:szCs w:val="20"/>
          <w:rtl w:val="0"/>
        </w:rPr>
        <w:t xml:space="preserve">. Estos avances fueron: la arquitectura monumental, ornamentos, armas, herramientas, el desarrollo de la medicina, matemática, astronomía, metalurgia y escritura. Estos nuevos conocimientos permitieron satisfacer cada vez más necesidades de la sociedad y tuvieron gran impacto en su complejización:</w:t>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ffffff" w:val="clear"/>
        <w:spacing w:after="225" w:line="276" w:lineRule="auto"/>
        <w:ind w:left="720" w:firstLine="0"/>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“La invención de la escritura alteró radicalmente el curso de la historia de la humanidad. Está en la base de la gran revolución urbana. Aparecen los Estados complejos, las grandes civilizaciones: la escritura fue su instrumento más importante: ¿cómo organizar, si no, una economía compleja" Esas primeras tablillas escritas plasman inventarios, transacciones comerciales, censos, hechos administrativos”.</w:t>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ffffff" w:val="clear"/>
        <w:spacing w:after="225" w:line="276" w:lineRule="auto"/>
        <w:ind w:left="720" w:firstLine="0"/>
        <w:jc w:val="right"/>
        <w:rPr>
          <w:rFonts w:ascii="Open Sans" w:cs="Open Sans" w:eastAsia="Open Sans" w:hAnsi="Open Sans"/>
          <w:color w:val="000000"/>
          <w:sz w:val="18"/>
          <w:szCs w:val="18"/>
        </w:rPr>
      </w:pPr>
      <w:r w:rsidDel="00000000" w:rsidR="00000000" w:rsidRPr="00000000">
        <w:rPr>
          <w:rFonts w:ascii="Open Sans" w:cs="Open Sans" w:eastAsia="Open Sans" w:hAnsi="Open Sans"/>
          <w:color w:val="000000"/>
          <w:sz w:val="18"/>
          <w:szCs w:val="18"/>
          <w:rtl w:val="0"/>
        </w:rPr>
        <w:t xml:space="preserve">Adaptado de entrevista de Víctor Amela a Mario Liverani (23 de abril de 2004), </w:t>
      </w:r>
      <w:r w:rsidDel="00000000" w:rsidR="00000000" w:rsidRPr="00000000">
        <w:rPr>
          <w:rFonts w:ascii="Open Sans" w:cs="Open Sans" w:eastAsia="Open Sans" w:hAnsi="Open Sans"/>
          <w:i w:val="1"/>
          <w:color w:val="000000"/>
          <w:sz w:val="18"/>
          <w:szCs w:val="18"/>
          <w:rtl w:val="0"/>
        </w:rPr>
        <w:t xml:space="preserve">La escritura nos ha hecho como somos</w:t>
      </w:r>
      <w:r w:rsidDel="00000000" w:rsidR="00000000" w:rsidRPr="00000000">
        <w:rPr>
          <w:rFonts w:ascii="Open Sans" w:cs="Open Sans" w:eastAsia="Open Sans" w:hAnsi="Open Sans"/>
          <w:color w:val="000000"/>
          <w:sz w:val="18"/>
          <w:szCs w:val="18"/>
          <w:rtl w:val="0"/>
        </w:rPr>
        <w:t xml:space="preserve">, La Vanguardia.</w:t>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Considerando la información de la fuente y el contexto histórico de complejización de las sociedades, ¿Por qué fue clave la creación de la escritura para el surgimiento de las civilizaciones?</w:t>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ffffff" w:val="clear"/>
        <w:spacing w:after="225" w:line="276" w:lineRule="auto"/>
        <w:ind w:left="284" w:firstLine="0"/>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ffffff" w:val="clear"/>
        <w:spacing w:after="225" w:line="276" w:lineRule="auto"/>
        <w:ind w:left="284" w:firstLine="0"/>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ffffff" w:val="clear"/>
        <w:spacing w:after="225" w:line="276" w:lineRule="auto"/>
        <w:ind w:left="284" w:firstLine="0"/>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ffffff" w:val="clear"/>
        <w:spacing w:after="225" w:line="276" w:lineRule="auto"/>
        <w:ind w:left="284" w:firstLine="0"/>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rPr>
          <w:rFonts w:ascii="Open Sans" w:cs="Open Sans" w:eastAsia="Open Sans" w:hAnsi="Open Sans"/>
          <w:b w:val="1"/>
          <w:color w:val="ffffff"/>
          <w:sz w:val="20"/>
          <w:szCs w:val="20"/>
        </w:rPr>
        <w:sectPr>
          <w:headerReference r:id="rId11" w:type="default"/>
          <w:footerReference r:id="rId12" w:type="default"/>
          <w:pgSz w:h="15840" w:w="12240" w:orient="portrait"/>
          <w:pgMar w:bottom="2268" w:top="2268" w:left="1985" w:right="1985" w:header="709" w:footer="709"/>
          <w:pgNumType w:start="1"/>
          <w:cols w:equalWidth="0" w:num="2">
            <w:col w:space="708" w:w="3781"/>
            <w:col w:space="0" w:w="3781"/>
          </w:cols>
        </w:sectPr>
      </w:pPr>
      <w:bookmarkStart w:colFirst="0" w:colLast="0" w:name="_heading=h.gjdgxs" w:id="0"/>
      <w:bookmarkEnd w:id="0"/>
      <w:r w:rsidDel="00000000" w:rsidR="00000000" w:rsidRPr="00000000">
        <w:rPr>
          <w:rtl w:val="0"/>
        </w:rPr>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color w:val="ffffff"/>
          <w:sz w:val="20"/>
          <w:szCs w:val="20"/>
        </w:rPr>
      </w:pPr>
      <w:r w:rsidDel="00000000" w:rsidR="00000000" w:rsidRPr="00000000">
        <w:rPr>
          <w:rtl w:val="0"/>
        </w:rPr>
      </w:r>
    </w:p>
    <w:tbl>
      <w:tblPr>
        <w:tblStyle w:val="Table1"/>
        <w:tblW w:w="8714.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00"/>
        <w:gridCol w:w="6914"/>
        <w:tblGridChange w:id="0">
          <w:tblGrid>
            <w:gridCol w:w="1800"/>
            <w:gridCol w:w="6914"/>
          </w:tblGrid>
        </w:tblGridChange>
      </w:tblGrid>
      <w:tr>
        <w:trPr>
          <w:cantSplit w:val="0"/>
          <w:trHeight w:val="508" w:hRule="atLeast"/>
          <w:tblHeader w:val="0"/>
        </w:trPr>
        <w:tc>
          <w:tcPr>
            <w:tcBorders>
              <w:top w:color="000000" w:space="0" w:sz="0" w:val="nil"/>
              <w:left w:color="000000" w:space="0" w:sz="0" w:val="nil"/>
              <w:bottom w:color="000000" w:space="0" w:sz="0" w:val="nil"/>
              <w:right w:color="000000" w:space="0" w:sz="0" w:val="nil"/>
            </w:tcBorders>
            <w:shd w:fill="7e57c2" w:val="clear"/>
            <w:vAlign w:val="center"/>
          </w:tcPr>
          <w:p w:rsidR="00000000" w:rsidDel="00000000" w:rsidP="00000000" w:rsidRDefault="00000000" w:rsidRPr="00000000" w14:paraId="00000041">
            <w:pPr>
              <w:pBdr>
                <w:top w:space="0" w:sz="0" w:val="nil"/>
                <w:left w:space="0" w:sz="0" w:val="nil"/>
                <w:bottom w:space="0" w:sz="0" w:val="nil"/>
                <w:right w:space="0" w:sz="0" w:val="nil"/>
                <w:between w:space="0" w:sz="0" w:val="nil"/>
              </w:pBdr>
              <w:rPr>
                <w:rFonts w:ascii="Open Sans" w:cs="Open Sans" w:eastAsia="Open Sans" w:hAnsi="Open Sans"/>
                <w:b w:val="1"/>
                <w:color w:val="ffffff"/>
                <w:sz w:val="20"/>
                <w:szCs w:val="20"/>
              </w:rPr>
            </w:pPr>
            <w:r w:rsidDel="00000000" w:rsidR="00000000" w:rsidRPr="00000000">
              <w:rPr>
                <w:rFonts w:ascii="Open Sans" w:cs="Open Sans" w:eastAsia="Open Sans" w:hAnsi="Open Sans"/>
                <w:b w:val="1"/>
                <w:color w:val="ffffff"/>
                <w:sz w:val="20"/>
                <w:szCs w:val="20"/>
                <w:rtl w:val="0"/>
              </w:rPr>
              <w:t xml:space="preserve">Criterios de evaluación</w:t>
            </w:r>
          </w:p>
        </w:tc>
        <w:tc>
          <w:tcPr>
            <w:tcBorders>
              <w:top w:color="000000" w:space="0" w:sz="0" w:val="nil"/>
              <w:left w:color="000000" w:space="0" w:sz="0" w:val="nil"/>
              <w:bottom w:color="000000" w:space="0" w:sz="0" w:val="nil"/>
              <w:right w:color="000000" w:space="0" w:sz="0" w:val="nil"/>
            </w:tcBorders>
            <w:shd w:fill="7e57c2" w:val="clear"/>
            <w:vAlign w:val="center"/>
          </w:tcPr>
          <w:p w:rsidR="00000000" w:rsidDel="00000000" w:rsidP="00000000" w:rsidRDefault="00000000" w:rsidRPr="00000000" w14:paraId="00000042">
            <w:pPr>
              <w:pBdr>
                <w:top w:space="0" w:sz="0" w:val="nil"/>
                <w:left w:space="0" w:sz="0" w:val="nil"/>
                <w:bottom w:space="0" w:sz="0" w:val="nil"/>
                <w:right w:space="0" w:sz="0" w:val="nil"/>
                <w:between w:space="0" w:sz="0" w:val="nil"/>
              </w:pBdr>
              <w:jc w:val="center"/>
              <w:rPr>
                <w:rFonts w:ascii="Open Sans" w:cs="Open Sans" w:eastAsia="Open Sans" w:hAnsi="Open Sans"/>
                <w:b w:val="1"/>
                <w:color w:val="ffffff"/>
                <w:sz w:val="20"/>
                <w:szCs w:val="20"/>
              </w:rPr>
            </w:pPr>
            <w:r w:rsidDel="00000000" w:rsidR="00000000" w:rsidRPr="00000000">
              <w:rPr>
                <w:rFonts w:ascii="Open Sans" w:cs="Open Sans" w:eastAsia="Open Sans" w:hAnsi="Open Sans"/>
                <w:b w:val="1"/>
                <w:color w:val="ffffff"/>
                <w:sz w:val="20"/>
                <w:szCs w:val="20"/>
                <w:rtl w:val="0"/>
              </w:rPr>
              <w:t xml:space="preserve">Descripción</w:t>
            </w:r>
          </w:p>
        </w:tc>
      </w:tr>
      <w:tr>
        <w:trPr>
          <w:cantSplit w:val="0"/>
          <w:trHeight w:val="379" w:hRule="atLeast"/>
          <w:tblHeader w:val="0"/>
        </w:trPr>
        <w:tc>
          <w:tcPr>
            <w:tcBorders>
              <w:top w:color="000000" w:space="0" w:sz="0" w:val="nil"/>
              <w:left w:color="000000" w:space="0" w:sz="0" w:val="nil"/>
              <w:bottom w:color="7e57c2" w:space="0" w:sz="4" w:val="single"/>
              <w:right w:color="000000" w:space="0" w:sz="0" w:val="nil"/>
            </w:tcBorders>
            <w:shd w:fill="f0ecf8" w:val="clear"/>
            <w:vAlign w:val="center"/>
          </w:tcPr>
          <w:p w:rsidR="00000000" w:rsidDel="00000000" w:rsidP="00000000" w:rsidRDefault="00000000" w:rsidRPr="00000000" w14:paraId="00000043">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Complejización de la sociedad</w:t>
            </w:r>
          </w:p>
        </w:tc>
        <w:tc>
          <w:tcPr>
            <w:tcBorders>
              <w:top w:color="000000" w:space="0" w:sz="0" w:val="nil"/>
              <w:left w:color="000000" w:space="0" w:sz="0" w:val="nil"/>
              <w:bottom w:color="7e57c2" w:space="0" w:sz="4" w:val="single"/>
              <w:right w:color="000000" w:space="0" w:sz="0" w:val="nil"/>
            </w:tcBorders>
            <w:vAlign w:val="center"/>
          </w:tcPr>
          <w:p w:rsidR="00000000" w:rsidDel="00000000" w:rsidP="00000000" w:rsidRDefault="00000000" w:rsidRPr="00000000" w14:paraId="00000044">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Describe y explica a través de la relación coherente y clara entre fuentes y contexto histórico, los procesos y elementos que complejizaron la sociedad y, por ende, posibilitaron el surgimiento de las primeras civilizaciones.  </w:t>
            </w:r>
          </w:p>
        </w:tc>
      </w:tr>
      <w:tr>
        <w:trPr>
          <w:cantSplit w:val="0"/>
          <w:trHeight w:val="379" w:hRule="atLeast"/>
          <w:tblHeader w:val="0"/>
        </w:trPr>
        <w:tc>
          <w:tcPr>
            <w:tcBorders>
              <w:top w:color="7e57c2" w:space="0" w:sz="4" w:val="single"/>
              <w:left w:color="000000" w:space="0" w:sz="0" w:val="nil"/>
              <w:bottom w:color="7e57c2" w:space="0" w:sz="4" w:val="single"/>
              <w:right w:color="000000" w:space="0" w:sz="0" w:val="nil"/>
            </w:tcBorders>
            <w:shd w:fill="f0ecf8" w:val="clear"/>
            <w:vAlign w:val="center"/>
          </w:tcPr>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Uso de fuentes históricas</w:t>
            </w:r>
          </w:p>
        </w:tc>
        <w:tc>
          <w:tcPr>
            <w:tcBorders>
              <w:top w:color="7e57c2" w:space="0" w:sz="4" w:val="single"/>
              <w:left w:color="000000" w:space="0" w:sz="0" w:val="nil"/>
              <w:bottom w:color="7e57c2" w:space="0" w:sz="4" w:val="single"/>
              <w:right w:color="000000" w:space="0" w:sz="0" w:val="nil"/>
            </w:tcBorders>
            <w:vAlign w:val="center"/>
          </w:tcPr>
          <w:p w:rsidR="00000000" w:rsidDel="00000000" w:rsidP="00000000" w:rsidRDefault="00000000" w:rsidRPr="00000000" w14:paraId="00000046">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Identifica, relaciona e infiere, de manera coherente y clara, a partir del contenido de las fuentes históricas trabajadas, los procesos y elementos que posibilitaron el surgimiento de las primeras civilizaciones.</w:t>
            </w:r>
          </w:p>
        </w:tc>
      </w:tr>
    </w:tbl>
    <w:p w:rsidR="00000000" w:rsidDel="00000000" w:rsidP="00000000" w:rsidRDefault="00000000" w:rsidRPr="00000000" w14:paraId="00000047">
      <w:pPr>
        <w:pBdr>
          <w:top w:space="0" w:sz="0" w:val="nil"/>
          <w:left w:space="0" w:sz="0" w:val="nil"/>
          <w:bottom w:space="0" w:sz="0" w:val="nil"/>
          <w:right w:space="0" w:sz="0" w:val="nil"/>
          <w:between w:space="0" w:sz="0" w:val="nil"/>
        </w:pBdr>
        <w:shd w:fill="ffffff" w:val="clear"/>
        <w:spacing w:after="225" w:line="276" w:lineRule="auto"/>
        <w:rPr>
          <w:rFonts w:ascii="Open Sans" w:cs="Open Sans" w:eastAsia="Open Sans" w:hAnsi="Open Sans"/>
          <w:color w:val="000000"/>
          <w:sz w:val="20"/>
          <w:szCs w:val="20"/>
        </w:rPr>
        <w:sectPr>
          <w:type w:val="continuous"/>
          <w:pgSz w:h="15840" w:w="12240" w:orient="portrait"/>
          <w:pgMar w:bottom="2268" w:top="2268" w:left="1985" w:right="1985" w:header="709" w:footer="709"/>
        </w:sectPr>
      </w:pP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ffffff" w:val="clear"/>
        <w:spacing w:after="0" w:line="240" w:lineRule="auto"/>
        <w:rPr>
          <w:rFonts w:ascii="Arial Nova Cond" w:cs="Arial Nova Cond" w:eastAsia="Arial Nova Cond" w:hAnsi="Arial Nova Cond"/>
          <w:b w:val="1"/>
          <w:color w:val="0d0d0d"/>
          <w:sz w:val="44"/>
          <w:szCs w:val="44"/>
        </w:rPr>
      </w:pP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ffffff" w:val="clear"/>
        <w:spacing w:after="0" w:line="240" w:lineRule="auto"/>
        <w:rPr>
          <w:rFonts w:ascii="Arial Nova Cond" w:cs="Arial Nova Cond" w:eastAsia="Arial Nova Cond" w:hAnsi="Arial Nova Cond"/>
          <w:b w:val="1"/>
          <w:color w:val="0d0d0d"/>
          <w:sz w:val="44"/>
          <w:szCs w:val="44"/>
        </w:rPr>
      </w:pP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ffffff" w:val="clear"/>
        <w:spacing w:after="0" w:line="240" w:lineRule="auto"/>
        <w:rPr>
          <w:rFonts w:ascii="Arial Nova Cond" w:cs="Arial Nova Cond" w:eastAsia="Arial Nova Cond" w:hAnsi="Arial Nova Cond"/>
          <w:b w:val="1"/>
          <w:color w:val="0d0d0d"/>
          <w:sz w:val="44"/>
          <w:szCs w:val="44"/>
        </w:rPr>
      </w:pP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ffffff" w:val="clear"/>
        <w:spacing w:after="0" w:line="240" w:lineRule="auto"/>
        <w:rPr>
          <w:rFonts w:ascii="Arial Nova Cond" w:cs="Arial Nova Cond" w:eastAsia="Arial Nova Cond" w:hAnsi="Arial Nova Cond"/>
          <w:b w:val="1"/>
          <w:color w:val="0d0d0d"/>
          <w:sz w:val="44"/>
          <w:szCs w:val="44"/>
        </w:rPr>
      </w:pP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ffffff" w:val="clear"/>
        <w:spacing w:after="0" w:line="240" w:lineRule="auto"/>
        <w:rPr>
          <w:rFonts w:ascii="Arial Nova Cond" w:cs="Arial Nova Cond" w:eastAsia="Arial Nova Cond" w:hAnsi="Arial Nova Cond"/>
          <w:b w:val="1"/>
          <w:color w:val="0d0d0d"/>
          <w:sz w:val="44"/>
          <w:szCs w:val="44"/>
        </w:rPr>
      </w:pP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ffffff" w:val="clear"/>
        <w:spacing w:after="0" w:line="240" w:lineRule="auto"/>
        <w:rPr>
          <w:rFonts w:ascii="Arial Nova Cond" w:cs="Arial Nova Cond" w:eastAsia="Arial Nova Cond" w:hAnsi="Arial Nova Cond"/>
          <w:b w:val="1"/>
          <w:color w:val="0d0d0d"/>
          <w:sz w:val="44"/>
          <w:szCs w:val="44"/>
        </w:rPr>
      </w:pP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ffffff" w:val="clear"/>
        <w:spacing w:after="0" w:line="240" w:lineRule="auto"/>
        <w:rPr>
          <w:rFonts w:ascii="Arial Nova Cond" w:cs="Arial Nova Cond" w:eastAsia="Arial Nova Cond" w:hAnsi="Arial Nova Cond"/>
          <w:b w:val="1"/>
          <w:color w:val="0d0d0d"/>
          <w:sz w:val="44"/>
          <w:szCs w:val="44"/>
        </w:rPr>
      </w:pP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ffffff" w:val="clear"/>
        <w:spacing w:after="0" w:line="240" w:lineRule="auto"/>
        <w:rPr>
          <w:rFonts w:ascii="Open Sans" w:cs="Open Sans" w:eastAsia="Open Sans" w:hAnsi="Open Sans"/>
          <w:color w:val="000000"/>
          <w:sz w:val="20"/>
          <w:szCs w:val="20"/>
        </w:rPr>
      </w:pPr>
      <w:r w:rsidDel="00000000" w:rsidR="00000000" w:rsidRPr="00000000">
        <w:rPr>
          <w:rFonts w:ascii="Arial Nova Cond" w:cs="Arial Nova Cond" w:eastAsia="Arial Nova Cond" w:hAnsi="Arial Nova Cond"/>
          <w:b w:val="1"/>
          <w:color w:val="0d0d0d"/>
          <w:sz w:val="44"/>
          <w:szCs w:val="44"/>
          <w:rtl w:val="0"/>
        </w:rPr>
        <w:t xml:space="preserve">VERIFICACIÓN DE</w:t>
        <w:br w:type="textWrapping"/>
        <w:t xml:space="preserve">MIS APRENDIZAJES</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A continuación, deberás relacionar lo aprendido con las siguientes imágenes que representan algunos de los pasos necesarios para crear una civilización en el videojuego “Age of Empires”. Para ello, deberás identificar los elementos representados según corresponda (Urbanización, especialización del trabajo, centralización del poder, nacimiento de la religión, nuevos conocimientos) y explicar por qué corresponde a alguno de ellos.</w:t>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Imagen 1 (ejemplo)</w:t>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Pr>
        <w:drawing>
          <wp:inline distB="0" distT="0" distL="0" distR="0">
            <wp:extent cx="5007867" cy="3211026"/>
            <wp:effectExtent b="0" l="0" r="0" t="0"/>
            <wp:docPr descr="Cómo aprender a jugar Age of Empires II" id="3081" name="image11.jpg"/>
            <a:graphic>
              <a:graphicData uri="http://schemas.openxmlformats.org/drawingml/2006/picture">
                <pic:pic>
                  <pic:nvPicPr>
                    <pic:cNvPr descr="Cómo aprender a jugar Age of Empires II" id="0" name="image11.jpg"/>
                    <pic:cNvPicPr preferRelativeResize="0"/>
                  </pic:nvPicPr>
                  <pic:blipFill>
                    <a:blip r:embed="rId13"/>
                    <a:srcRect b="347" l="21473" r="-230" t="9880"/>
                    <a:stretch>
                      <a:fillRect/>
                    </a:stretch>
                  </pic:blipFill>
                  <pic:spPr>
                    <a:xfrm>
                      <a:off x="0" y="0"/>
                      <a:ext cx="5007867" cy="3211026"/>
                    </a:xfrm>
                    <a:prstGeom prst="rect"/>
                    <a:ln/>
                  </pic:spPr>
                </pic:pic>
              </a:graphicData>
            </a:graphic>
          </wp:inline>
        </w:drawing>
      </w:r>
      <w:r w:rsidDel="00000000" w:rsidR="00000000" w:rsidRPr="00000000">
        <w:rPr>
          <w:rFonts w:ascii="Open Sans" w:cs="Open Sans" w:eastAsia="Open Sans" w:hAnsi="Open Sans"/>
          <w:color w:val="000000"/>
          <w:sz w:val="20"/>
          <w:szCs w:val="20"/>
          <w:rtl w:val="0"/>
        </w:rPr>
        <w:t xml:space="preserve"> </w:t>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ffffff" w:val="clear"/>
        <w:spacing w:after="225" w:line="240" w:lineRule="auto"/>
        <w:jc w:val="right"/>
        <w:rPr>
          <w:rFonts w:ascii="Open Sans" w:cs="Open Sans" w:eastAsia="Open Sans" w:hAnsi="Open Sans"/>
          <w:color w:val="000000"/>
          <w:sz w:val="18"/>
          <w:szCs w:val="18"/>
        </w:rPr>
      </w:pPr>
      <w:r w:rsidDel="00000000" w:rsidR="00000000" w:rsidRPr="00000000">
        <w:rPr>
          <w:rFonts w:ascii="Open Sans" w:cs="Open Sans" w:eastAsia="Open Sans" w:hAnsi="Open Sans"/>
          <w:color w:val="000000"/>
          <w:sz w:val="18"/>
          <w:szCs w:val="18"/>
          <w:rtl w:val="0"/>
        </w:rPr>
        <w:t xml:space="preserve">Centro urbano, Age Of Empire (Fuente: </w:t>
      </w:r>
      <w:hyperlink r:id="rId14">
        <w:r w:rsidDel="00000000" w:rsidR="00000000" w:rsidRPr="00000000">
          <w:rPr>
            <w:rFonts w:ascii="Open Sans" w:cs="Open Sans" w:eastAsia="Open Sans" w:hAnsi="Open Sans"/>
            <w:color w:val="0563c1"/>
            <w:sz w:val="18"/>
            <w:szCs w:val="18"/>
            <w:u w:val="single"/>
            <w:rtl w:val="0"/>
          </w:rPr>
          <w:t xml:space="preserve">www.canalrcn.com</w:t>
        </w:r>
      </w:hyperlink>
      <w:r w:rsidDel="00000000" w:rsidR="00000000" w:rsidRPr="00000000">
        <w:rPr>
          <w:rFonts w:ascii="Open Sans" w:cs="Open Sans" w:eastAsia="Open Sans" w:hAnsi="Open Sans"/>
          <w:color w:val="000000"/>
          <w:sz w:val="18"/>
          <w:szCs w:val="18"/>
          <w:rtl w:val="0"/>
        </w:rPr>
        <w:t xml:space="preserve">) </w:t>
      </w:r>
    </w:p>
    <w:tbl>
      <w:tblPr>
        <w:tblStyle w:val="Table2"/>
        <w:tblW w:w="8431.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31"/>
        <w:gridCol w:w="5300"/>
        <w:tblGridChange w:id="0">
          <w:tblGrid>
            <w:gridCol w:w="3131"/>
            <w:gridCol w:w="5300"/>
          </w:tblGrid>
        </w:tblGridChange>
      </w:tblGrid>
      <w:tr>
        <w:trPr>
          <w:cantSplit w:val="0"/>
          <w:trHeight w:val="360" w:hRule="atLeast"/>
          <w:tblHeader w:val="0"/>
        </w:trPr>
        <w:tc>
          <w:tcPr>
            <w:tcBorders>
              <w:top w:color="000000" w:space="0" w:sz="0" w:val="nil"/>
              <w:left w:color="000000" w:space="0" w:sz="0" w:val="nil"/>
              <w:bottom w:color="000000" w:space="0" w:sz="0" w:val="nil"/>
              <w:right w:color="000000" w:space="0" w:sz="0" w:val="nil"/>
            </w:tcBorders>
            <w:shd w:fill="7e57c2" w:val="clear"/>
            <w:vAlign w:val="center"/>
          </w:tcPr>
          <w:p w:rsidR="00000000" w:rsidDel="00000000" w:rsidP="00000000" w:rsidRDefault="00000000" w:rsidRPr="00000000" w14:paraId="00000054">
            <w:pPr>
              <w:pBdr>
                <w:top w:space="0" w:sz="0" w:val="nil"/>
                <w:left w:space="0" w:sz="0" w:val="nil"/>
                <w:bottom w:space="0" w:sz="0" w:val="nil"/>
                <w:right w:space="0" w:sz="0" w:val="nil"/>
                <w:between w:space="0" w:sz="0" w:val="nil"/>
              </w:pBdr>
              <w:rPr>
                <w:rFonts w:ascii="Open Sans" w:cs="Open Sans" w:eastAsia="Open Sans" w:hAnsi="Open Sans"/>
                <w:b w:val="1"/>
                <w:color w:val="ffffff"/>
                <w:sz w:val="20"/>
                <w:szCs w:val="20"/>
              </w:rPr>
            </w:pPr>
            <w:r w:rsidDel="00000000" w:rsidR="00000000" w:rsidRPr="00000000">
              <w:rPr>
                <w:rFonts w:ascii="Open Sans" w:cs="Open Sans" w:eastAsia="Open Sans" w:hAnsi="Open Sans"/>
                <w:b w:val="1"/>
                <w:color w:val="ffffff"/>
                <w:sz w:val="20"/>
                <w:szCs w:val="20"/>
                <w:rtl w:val="0"/>
              </w:rPr>
              <w:t xml:space="preserve">Elemento que complejiza la sociedad</w:t>
            </w:r>
          </w:p>
        </w:tc>
        <w:tc>
          <w:tcPr>
            <w:tcBorders>
              <w:top w:color="000000" w:space="0" w:sz="0" w:val="nil"/>
              <w:left w:color="000000" w:space="0" w:sz="0" w:val="nil"/>
              <w:bottom w:color="000000" w:space="0" w:sz="0" w:val="nil"/>
              <w:right w:color="000000" w:space="0" w:sz="0" w:val="nil"/>
            </w:tcBorders>
            <w:shd w:fill="7e57c2" w:val="clear"/>
            <w:vAlign w:val="center"/>
          </w:tcPr>
          <w:p w:rsidR="00000000" w:rsidDel="00000000" w:rsidP="00000000" w:rsidRDefault="00000000" w:rsidRPr="00000000" w14:paraId="00000055">
            <w:pPr>
              <w:pBdr>
                <w:top w:space="0" w:sz="0" w:val="nil"/>
                <w:left w:space="0" w:sz="0" w:val="nil"/>
                <w:bottom w:space="0" w:sz="0" w:val="nil"/>
                <w:right w:space="0" w:sz="0" w:val="nil"/>
                <w:between w:space="0" w:sz="0" w:val="nil"/>
              </w:pBdr>
              <w:jc w:val="center"/>
              <w:rPr>
                <w:rFonts w:ascii="Open Sans" w:cs="Open Sans" w:eastAsia="Open Sans" w:hAnsi="Open Sans"/>
                <w:b w:val="1"/>
                <w:color w:val="ffffff"/>
                <w:sz w:val="20"/>
                <w:szCs w:val="20"/>
              </w:rPr>
            </w:pPr>
            <w:r w:rsidDel="00000000" w:rsidR="00000000" w:rsidRPr="00000000">
              <w:rPr>
                <w:rFonts w:ascii="Open Sans" w:cs="Open Sans" w:eastAsia="Open Sans" w:hAnsi="Open Sans"/>
                <w:b w:val="1"/>
                <w:color w:val="ffffff"/>
                <w:sz w:val="20"/>
                <w:szCs w:val="20"/>
                <w:rtl w:val="0"/>
              </w:rPr>
              <w:t xml:space="preserve">Explicaci</w:t>
            </w:r>
          </w:p>
        </w:tc>
      </w:tr>
      <w:tr>
        <w:trPr>
          <w:cantSplit w:val="0"/>
          <w:trHeight w:val="269" w:hRule="atLeast"/>
          <w:tblHeader w:val="0"/>
        </w:trPr>
        <w:tc>
          <w:tcPr>
            <w:tcBorders>
              <w:top w:color="000000" w:space="0" w:sz="0" w:val="nil"/>
              <w:left w:color="000000" w:space="0" w:sz="0" w:val="nil"/>
              <w:bottom w:color="7e57c2" w:space="0" w:sz="4" w:val="single"/>
              <w:right w:color="000000" w:space="0" w:sz="0" w:val="nil"/>
            </w:tcBorders>
            <w:shd w:fill="f0ecf8" w:val="clear"/>
            <w:vAlign w:val="center"/>
          </w:tcPr>
          <w:p w:rsidR="00000000" w:rsidDel="00000000" w:rsidP="00000000" w:rsidRDefault="00000000" w:rsidRPr="00000000" w14:paraId="00000056">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Urbanización (creación de ciudades)</w:t>
            </w:r>
          </w:p>
        </w:tc>
        <w:tc>
          <w:tcPr>
            <w:tcBorders>
              <w:top w:color="000000" w:space="0" w:sz="0" w:val="nil"/>
              <w:left w:color="000000" w:space="0" w:sz="0" w:val="nil"/>
              <w:bottom w:color="7e57c2" w:space="0" w:sz="4" w:val="single"/>
              <w:right w:color="000000" w:space="0" w:sz="0" w:val="nil"/>
            </w:tcBorders>
            <w:vAlign w:val="center"/>
          </w:tcPr>
          <w:p w:rsidR="00000000" w:rsidDel="00000000" w:rsidP="00000000" w:rsidRDefault="00000000" w:rsidRPr="00000000" w14:paraId="00000057">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tl w:val="0"/>
              </w:rPr>
              <w:t xml:space="preserve">Se aprecia un edificio alrededor del cual numerosa población se encarga de diversas tareas más allá de la agricultura, como la tala y la minería. </w:t>
            </w:r>
          </w:p>
        </w:tc>
      </w:tr>
    </w:tbl>
    <w:p w:rsidR="00000000" w:rsidDel="00000000" w:rsidP="00000000" w:rsidRDefault="00000000" w:rsidRPr="00000000" w14:paraId="00000058">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Imagen 2</w:t>
      </w:r>
    </w:p>
    <w:p w:rsidR="00000000" w:rsidDel="00000000" w:rsidP="00000000" w:rsidRDefault="00000000" w:rsidRPr="00000000" w14:paraId="00000059">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Pr>
        <w:drawing>
          <wp:inline distB="0" distT="0" distL="0" distR="0">
            <wp:extent cx="2815674" cy="1545598"/>
            <wp:effectExtent b="0" l="0" r="0" t="0"/>
            <wp:docPr descr="Imagen de la pantalla de un video juego&#10;&#10;Descripción generada automáticamente con confianza media" id="3080" name="image8.png"/>
            <a:graphic>
              <a:graphicData uri="http://schemas.openxmlformats.org/drawingml/2006/picture">
                <pic:pic>
                  <pic:nvPicPr>
                    <pic:cNvPr descr="Imagen de la pantalla de un video juego&#10;&#10;Descripción generada automáticamente con confianza media" id="0" name="image8.png"/>
                    <pic:cNvPicPr preferRelativeResize="0"/>
                  </pic:nvPicPr>
                  <pic:blipFill>
                    <a:blip r:embed="rId15"/>
                    <a:srcRect b="41660" l="764" r="73634" t="33340"/>
                    <a:stretch>
                      <a:fillRect/>
                    </a:stretch>
                  </pic:blipFill>
                  <pic:spPr>
                    <a:xfrm>
                      <a:off x="0" y="0"/>
                      <a:ext cx="2815674" cy="1545598"/>
                    </a:xfrm>
                    <a:prstGeom prst="rect"/>
                    <a:ln/>
                  </pic:spPr>
                </pic:pic>
              </a:graphicData>
            </a:graphic>
          </wp:inline>
        </w:drawing>
      </w:r>
      <w:r w:rsidDel="00000000" w:rsidR="00000000" w:rsidRPr="00000000">
        <w:rPr>
          <w:rFonts w:ascii="Open Sans" w:cs="Open Sans" w:eastAsia="Open Sans" w:hAnsi="Open Sans"/>
          <w:color w:val="000000"/>
          <w:sz w:val="20"/>
          <w:szCs w:val="20"/>
        </w:rPr>
        <w:drawing>
          <wp:inline distB="0" distT="0" distL="0" distR="0">
            <wp:extent cx="2310362" cy="1541072"/>
            <wp:effectExtent b="0" l="0" r="0" t="0"/>
            <wp:docPr id="3083" name="image10.png"/>
            <a:graphic>
              <a:graphicData uri="http://schemas.openxmlformats.org/drawingml/2006/picture">
                <pic:pic>
                  <pic:nvPicPr>
                    <pic:cNvPr id="0" name="image10.png"/>
                    <pic:cNvPicPr preferRelativeResize="0"/>
                  </pic:nvPicPr>
                  <pic:blipFill>
                    <a:blip r:embed="rId16"/>
                    <a:srcRect b="0" l="0" r="0" t="0"/>
                    <a:stretch>
                      <a:fillRect/>
                    </a:stretch>
                  </pic:blipFill>
                  <pic:spPr>
                    <a:xfrm>
                      <a:off x="0" y="0"/>
                      <a:ext cx="2310362" cy="1541072"/>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Pr>
        <w:drawing>
          <wp:inline distB="0" distT="0" distL="0" distR="0">
            <wp:extent cx="2547720" cy="1819713"/>
            <wp:effectExtent b="0" l="0" r="0" t="0"/>
            <wp:docPr descr="Interfaz de usuario gráfica, Mapa&#10;&#10;Descripción generada automáticamente" id="3082" name="image9.png"/>
            <a:graphic>
              <a:graphicData uri="http://schemas.openxmlformats.org/drawingml/2006/picture">
                <pic:pic>
                  <pic:nvPicPr>
                    <pic:cNvPr descr="Interfaz de usuario gráfica, Mapa&#10;&#10;Descripción generada automáticamente" id="0" name="image9.png"/>
                    <pic:cNvPicPr preferRelativeResize="0"/>
                  </pic:nvPicPr>
                  <pic:blipFill>
                    <a:blip r:embed="rId17"/>
                    <a:srcRect b="33889" l="35212" r="36665" t="30383"/>
                    <a:stretch>
                      <a:fillRect/>
                    </a:stretch>
                  </pic:blipFill>
                  <pic:spPr>
                    <a:xfrm>
                      <a:off x="0" y="0"/>
                      <a:ext cx="2547720" cy="1819713"/>
                    </a:xfrm>
                    <a:prstGeom prst="rect"/>
                    <a:ln/>
                  </pic:spPr>
                </pic:pic>
              </a:graphicData>
            </a:graphic>
          </wp:inline>
        </w:drawing>
      </w:r>
      <w:r w:rsidDel="00000000" w:rsidR="00000000" w:rsidRPr="00000000">
        <w:rPr>
          <w:rFonts w:ascii="Open Sans" w:cs="Open Sans" w:eastAsia="Open Sans" w:hAnsi="Open Sans"/>
          <w:color w:val="000000"/>
          <w:sz w:val="20"/>
          <w:szCs w:val="20"/>
        </w:rPr>
        <w:drawing>
          <wp:inline distB="0" distT="0" distL="0" distR="0">
            <wp:extent cx="2562393" cy="1813638"/>
            <wp:effectExtent b="0" l="0" r="0" t="0"/>
            <wp:docPr descr="Resultado de imagen para age of empires ii agricultores" id="3087" name="image5.png"/>
            <a:graphic>
              <a:graphicData uri="http://schemas.openxmlformats.org/drawingml/2006/picture">
                <pic:pic>
                  <pic:nvPicPr>
                    <pic:cNvPr descr="Resultado de imagen para age of empires ii agricultores" id="0" name="image5.png"/>
                    <pic:cNvPicPr preferRelativeResize="0"/>
                  </pic:nvPicPr>
                  <pic:blipFill>
                    <a:blip r:embed="rId18"/>
                    <a:srcRect b="23353" l="7914" r="47932" t="34969"/>
                    <a:stretch>
                      <a:fillRect/>
                    </a:stretch>
                  </pic:blipFill>
                  <pic:spPr>
                    <a:xfrm>
                      <a:off x="0" y="0"/>
                      <a:ext cx="2562393" cy="1813638"/>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pBdr>
          <w:top w:space="0" w:sz="0" w:val="nil"/>
          <w:left w:space="0" w:sz="0" w:val="nil"/>
          <w:bottom w:space="0" w:sz="0" w:val="nil"/>
          <w:right w:space="0" w:sz="0" w:val="nil"/>
          <w:between w:space="0" w:sz="0" w:val="nil"/>
        </w:pBdr>
        <w:shd w:fill="ffffff" w:val="clear"/>
        <w:spacing w:after="225" w:line="240" w:lineRule="auto"/>
        <w:jc w:val="right"/>
        <w:rPr>
          <w:rFonts w:ascii="Open Sans" w:cs="Open Sans" w:eastAsia="Open Sans" w:hAnsi="Open Sans"/>
          <w:color w:val="000000"/>
          <w:sz w:val="18"/>
          <w:szCs w:val="18"/>
        </w:rPr>
      </w:pPr>
      <w:r w:rsidDel="00000000" w:rsidR="00000000" w:rsidRPr="00000000">
        <w:rPr>
          <w:rFonts w:ascii="Open Sans" w:cs="Open Sans" w:eastAsia="Open Sans" w:hAnsi="Open Sans"/>
          <w:color w:val="000000"/>
          <w:sz w:val="18"/>
          <w:szCs w:val="18"/>
          <w:rtl w:val="0"/>
        </w:rPr>
        <w:t xml:space="preserve">Personas construyendo casas, defendiendo la ciudad, talando y cosechando. Age Of Empire (Fuente: elaboración propia)</w:t>
      </w:r>
    </w:p>
    <w:tbl>
      <w:tblPr>
        <w:tblStyle w:val="Table3"/>
        <w:tblW w:w="844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36"/>
        <w:gridCol w:w="5309"/>
        <w:tblGridChange w:id="0">
          <w:tblGrid>
            <w:gridCol w:w="3136"/>
            <w:gridCol w:w="5309"/>
          </w:tblGrid>
        </w:tblGridChange>
      </w:tblGrid>
      <w:tr>
        <w:trPr>
          <w:cantSplit w:val="0"/>
          <w:trHeight w:val="443" w:hRule="atLeast"/>
          <w:tblHeader w:val="0"/>
        </w:trPr>
        <w:tc>
          <w:tcPr>
            <w:tcBorders>
              <w:top w:color="000000" w:space="0" w:sz="0" w:val="nil"/>
              <w:left w:color="000000" w:space="0" w:sz="0" w:val="nil"/>
              <w:bottom w:color="000000" w:space="0" w:sz="0" w:val="nil"/>
              <w:right w:color="000000" w:space="0" w:sz="0" w:val="nil"/>
            </w:tcBorders>
            <w:shd w:fill="7e57c2" w:val="clear"/>
            <w:vAlign w:val="center"/>
          </w:tcPr>
          <w:p w:rsidR="00000000" w:rsidDel="00000000" w:rsidP="00000000" w:rsidRDefault="00000000" w:rsidRPr="00000000" w14:paraId="0000005C">
            <w:pPr>
              <w:pBdr>
                <w:top w:space="0" w:sz="0" w:val="nil"/>
                <w:left w:space="0" w:sz="0" w:val="nil"/>
                <w:bottom w:space="0" w:sz="0" w:val="nil"/>
                <w:right w:space="0" w:sz="0" w:val="nil"/>
                <w:between w:space="0" w:sz="0" w:val="nil"/>
              </w:pBdr>
              <w:rPr>
                <w:rFonts w:ascii="Open Sans" w:cs="Open Sans" w:eastAsia="Open Sans" w:hAnsi="Open Sans"/>
                <w:b w:val="1"/>
                <w:color w:val="ffffff"/>
                <w:sz w:val="20"/>
                <w:szCs w:val="20"/>
              </w:rPr>
            </w:pPr>
            <w:r w:rsidDel="00000000" w:rsidR="00000000" w:rsidRPr="00000000">
              <w:rPr>
                <w:rFonts w:ascii="Open Sans" w:cs="Open Sans" w:eastAsia="Open Sans" w:hAnsi="Open Sans"/>
                <w:b w:val="1"/>
                <w:color w:val="ffffff"/>
                <w:sz w:val="20"/>
                <w:szCs w:val="20"/>
                <w:rtl w:val="0"/>
              </w:rPr>
              <w:t xml:space="preserve">Elemento que complejiza la sociedad</w:t>
            </w:r>
          </w:p>
        </w:tc>
        <w:tc>
          <w:tcPr>
            <w:tcBorders>
              <w:top w:color="000000" w:space="0" w:sz="0" w:val="nil"/>
              <w:left w:color="000000" w:space="0" w:sz="0" w:val="nil"/>
              <w:bottom w:color="000000" w:space="0" w:sz="0" w:val="nil"/>
              <w:right w:color="000000" w:space="0" w:sz="0" w:val="nil"/>
            </w:tcBorders>
            <w:shd w:fill="7e57c2" w:val="clear"/>
            <w:vAlign w:val="center"/>
          </w:tcPr>
          <w:p w:rsidR="00000000" w:rsidDel="00000000" w:rsidP="00000000" w:rsidRDefault="00000000" w:rsidRPr="00000000" w14:paraId="0000005D">
            <w:pPr>
              <w:pBdr>
                <w:top w:space="0" w:sz="0" w:val="nil"/>
                <w:left w:space="0" w:sz="0" w:val="nil"/>
                <w:bottom w:space="0" w:sz="0" w:val="nil"/>
                <w:right w:space="0" w:sz="0" w:val="nil"/>
                <w:between w:space="0" w:sz="0" w:val="nil"/>
              </w:pBdr>
              <w:jc w:val="center"/>
              <w:rPr>
                <w:rFonts w:ascii="Open Sans" w:cs="Open Sans" w:eastAsia="Open Sans" w:hAnsi="Open Sans"/>
                <w:b w:val="1"/>
                <w:color w:val="ffffff"/>
                <w:sz w:val="20"/>
                <w:szCs w:val="20"/>
              </w:rPr>
            </w:pPr>
            <w:r w:rsidDel="00000000" w:rsidR="00000000" w:rsidRPr="00000000">
              <w:rPr>
                <w:rFonts w:ascii="Open Sans" w:cs="Open Sans" w:eastAsia="Open Sans" w:hAnsi="Open Sans"/>
                <w:b w:val="1"/>
                <w:color w:val="ffffff"/>
                <w:sz w:val="20"/>
                <w:szCs w:val="20"/>
                <w:rtl w:val="0"/>
              </w:rPr>
              <w:t xml:space="preserve">Explicación</w:t>
            </w:r>
          </w:p>
        </w:tc>
      </w:tr>
      <w:tr>
        <w:trPr>
          <w:cantSplit w:val="0"/>
          <w:trHeight w:val="968" w:hRule="atLeast"/>
          <w:tblHeader w:val="0"/>
        </w:trPr>
        <w:tc>
          <w:tcPr>
            <w:tcBorders>
              <w:top w:color="000000" w:space="0" w:sz="0" w:val="nil"/>
              <w:left w:color="000000" w:space="0" w:sz="0" w:val="nil"/>
              <w:bottom w:color="7e57c2" w:space="0" w:sz="4" w:val="single"/>
              <w:right w:color="000000" w:space="0" w:sz="0" w:val="nil"/>
            </w:tcBorders>
            <w:shd w:fill="f0ecf8" w:val="clear"/>
            <w:vAlign w:val="center"/>
          </w:tcPr>
          <w:p w:rsidR="00000000" w:rsidDel="00000000" w:rsidP="00000000" w:rsidRDefault="00000000" w:rsidRPr="00000000" w14:paraId="0000005E">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tl w:val="0"/>
              </w:rPr>
            </w:r>
          </w:p>
        </w:tc>
        <w:tc>
          <w:tcPr>
            <w:tcBorders>
              <w:top w:color="000000" w:space="0" w:sz="0" w:val="nil"/>
              <w:left w:color="000000" w:space="0" w:sz="0" w:val="nil"/>
              <w:bottom w:color="7e57c2" w:space="0" w:sz="4" w:val="single"/>
              <w:right w:color="000000" w:space="0" w:sz="0" w:val="nil"/>
            </w:tcBorders>
            <w:vAlign w:val="center"/>
          </w:tcPr>
          <w:p w:rsidR="00000000" w:rsidDel="00000000" w:rsidP="00000000" w:rsidRDefault="00000000" w:rsidRPr="00000000" w14:paraId="0000005F">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61">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tl w:val="0"/>
              </w:rPr>
            </w:r>
          </w:p>
        </w:tc>
      </w:tr>
    </w:tbl>
    <w:p w:rsidR="00000000" w:rsidDel="00000000" w:rsidP="00000000" w:rsidRDefault="00000000" w:rsidRPr="00000000" w14:paraId="00000062">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63">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b w:val="1"/>
          <w:color w:val="000000"/>
          <w:sz w:val="20"/>
          <w:szCs w:val="20"/>
        </w:rPr>
      </w:pPr>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b w:val="1"/>
          <w:color w:val="000000"/>
          <w:sz w:val="20"/>
          <w:szCs w:val="20"/>
        </w:rPr>
      </w:pPr>
      <w:r w:rsidDel="00000000" w:rsidR="00000000" w:rsidRPr="00000000">
        <w:rPr>
          <w:rtl w:val="0"/>
        </w:rPr>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b w:val="1"/>
          <w:color w:val="000000"/>
          <w:sz w:val="20"/>
          <w:szCs w:val="20"/>
        </w:rPr>
      </w:pPr>
      <w:r w:rsidDel="00000000" w:rsidR="00000000" w:rsidRPr="00000000">
        <w:rPr>
          <w:rtl w:val="0"/>
        </w:rPr>
      </w:r>
    </w:p>
    <w:p w:rsidR="00000000" w:rsidDel="00000000" w:rsidP="00000000" w:rsidRDefault="00000000" w:rsidRPr="00000000" w14:paraId="00000066">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b w:val="1"/>
          <w:color w:val="000000"/>
          <w:sz w:val="20"/>
          <w:szCs w:val="20"/>
        </w:rPr>
      </w:pPr>
      <w:r w:rsidDel="00000000" w:rsidR="00000000" w:rsidRPr="00000000">
        <w:rPr>
          <w:rFonts w:ascii="Open Sans" w:cs="Open Sans" w:eastAsia="Open Sans" w:hAnsi="Open Sans"/>
          <w:b w:val="1"/>
          <w:color w:val="000000"/>
          <w:sz w:val="20"/>
          <w:szCs w:val="20"/>
          <w:rtl w:val="0"/>
        </w:rPr>
        <w:t xml:space="preserve">Imagen 3</w:t>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color w:val="000000"/>
          <w:sz w:val="20"/>
          <w:szCs w:val="20"/>
        </w:rPr>
      </w:pPr>
      <w:r w:rsidDel="00000000" w:rsidR="00000000" w:rsidRPr="00000000">
        <w:rPr>
          <w:rFonts w:ascii="Open Sans" w:cs="Open Sans" w:eastAsia="Open Sans" w:hAnsi="Open Sans"/>
          <w:color w:val="000000"/>
          <w:sz w:val="20"/>
          <w:szCs w:val="20"/>
        </w:rPr>
        <w:drawing>
          <wp:inline distB="0" distT="0" distL="0" distR="0">
            <wp:extent cx="3917950" cy="3107690"/>
            <wp:effectExtent b="0" l="0" r="0" t="0"/>
            <wp:docPr descr="Age of Empires II" id="3085" name="image2.jpg"/>
            <a:graphic>
              <a:graphicData uri="http://schemas.openxmlformats.org/drawingml/2006/picture">
                <pic:pic>
                  <pic:nvPicPr>
                    <pic:cNvPr descr="Age of Empires II" id="0" name="image2.jpg"/>
                    <pic:cNvPicPr preferRelativeResize="0"/>
                  </pic:nvPicPr>
                  <pic:blipFill>
                    <a:blip r:embed="rId19"/>
                    <a:srcRect b="1" l="38400" r="11228" t="20084"/>
                    <a:stretch>
                      <a:fillRect/>
                    </a:stretch>
                  </pic:blipFill>
                  <pic:spPr>
                    <a:xfrm>
                      <a:off x="0" y="0"/>
                      <a:ext cx="3917950" cy="3107690"/>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ffffff" w:val="clear"/>
        <w:spacing w:after="225" w:line="240" w:lineRule="auto"/>
        <w:jc w:val="right"/>
        <w:rPr>
          <w:rFonts w:ascii="Open Sans" w:cs="Open Sans" w:eastAsia="Open Sans" w:hAnsi="Open Sans"/>
          <w:color w:val="000000"/>
          <w:sz w:val="18"/>
          <w:szCs w:val="18"/>
        </w:rPr>
      </w:pPr>
      <w:r w:rsidDel="00000000" w:rsidR="00000000" w:rsidRPr="00000000">
        <w:rPr>
          <w:rFonts w:ascii="Open Sans" w:cs="Open Sans" w:eastAsia="Open Sans" w:hAnsi="Open Sans"/>
          <w:color w:val="000000"/>
          <w:sz w:val="18"/>
          <w:szCs w:val="18"/>
          <w:rtl w:val="0"/>
        </w:rPr>
        <w:t xml:space="preserve">Residencia de la autoridad, Age Of Empire (Fuente: elaboración propia)</w:t>
      </w:r>
    </w:p>
    <w:tbl>
      <w:tblPr>
        <w:tblStyle w:val="Table4"/>
        <w:tblW w:w="8431.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31"/>
        <w:gridCol w:w="5300"/>
        <w:tblGridChange w:id="0">
          <w:tblGrid>
            <w:gridCol w:w="3131"/>
            <w:gridCol w:w="5300"/>
          </w:tblGrid>
        </w:tblGridChange>
      </w:tblGrid>
      <w:tr>
        <w:trPr>
          <w:cantSplit w:val="0"/>
          <w:trHeight w:val="360" w:hRule="atLeast"/>
          <w:tblHeader w:val="0"/>
        </w:trPr>
        <w:tc>
          <w:tcPr>
            <w:tcBorders>
              <w:top w:color="000000" w:space="0" w:sz="0" w:val="nil"/>
              <w:left w:color="000000" w:space="0" w:sz="0" w:val="nil"/>
              <w:bottom w:color="000000" w:space="0" w:sz="0" w:val="nil"/>
              <w:right w:color="000000" w:space="0" w:sz="0" w:val="nil"/>
            </w:tcBorders>
            <w:shd w:fill="7e57c2" w:val="clear"/>
            <w:vAlign w:val="center"/>
          </w:tcPr>
          <w:p w:rsidR="00000000" w:rsidDel="00000000" w:rsidP="00000000" w:rsidRDefault="00000000" w:rsidRPr="00000000" w14:paraId="00000069">
            <w:pPr>
              <w:pBdr>
                <w:top w:space="0" w:sz="0" w:val="nil"/>
                <w:left w:space="0" w:sz="0" w:val="nil"/>
                <w:bottom w:space="0" w:sz="0" w:val="nil"/>
                <w:right w:space="0" w:sz="0" w:val="nil"/>
                <w:between w:space="0" w:sz="0" w:val="nil"/>
              </w:pBdr>
              <w:rPr>
                <w:rFonts w:ascii="Open Sans" w:cs="Open Sans" w:eastAsia="Open Sans" w:hAnsi="Open Sans"/>
                <w:b w:val="1"/>
                <w:color w:val="ffffff"/>
                <w:sz w:val="20"/>
                <w:szCs w:val="20"/>
              </w:rPr>
            </w:pPr>
            <w:r w:rsidDel="00000000" w:rsidR="00000000" w:rsidRPr="00000000">
              <w:rPr>
                <w:rFonts w:ascii="Open Sans" w:cs="Open Sans" w:eastAsia="Open Sans" w:hAnsi="Open Sans"/>
                <w:b w:val="1"/>
                <w:color w:val="ffffff"/>
                <w:sz w:val="20"/>
                <w:szCs w:val="20"/>
                <w:rtl w:val="0"/>
              </w:rPr>
              <w:t xml:space="preserve">Elemento que complejiza la sociedad</w:t>
            </w:r>
          </w:p>
        </w:tc>
        <w:tc>
          <w:tcPr>
            <w:tcBorders>
              <w:top w:color="000000" w:space="0" w:sz="0" w:val="nil"/>
              <w:left w:color="000000" w:space="0" w:sz="0" w:val="nil"/>
              <w:bottom w:color="000000" w:space="0" w:sz="0" w:val="nil"/>
              <w:right w:color="000000" w:space="0" w:sz="0" w:val="nil"/>
            </w:tcBorders>
            <w:shd w:fill="7e57c2" w:val="clear"/>
            <w:vAlign w:val="center"/>
          </w:tcPr>
          <w:p w:rsidR="00000000" w:rsidDel="00000000" w:rsidP="00000000" w:rsidRDefault="00000000" w:rsidRPr="00000000" w14:paraId="0000006A">
            <w:pPr>
              <w:pBdr>
                <w:top w:space="0" w:sz="0" w:val="nil"/>
                <w:left w:space="0" w:sz="0" w:val="nil"/>
                <w:bottom w:space="0" w:sz="0" w:val="nil"/>
                <w:right w:space="0" w:sz="0" w:val="nil"/>
                <w:between w:space="0" w:sz="0" w:val="nil"/>
              </w:pBdr>
              <w:jc w:val="center"/>
              <w:rPr>
                <w:rFonts w:ascii="Open Sans" w:cs="Open Sans" w:eastAsia="Open Sans" w:hAnsi="Open Sans"/>
                <w:b w:val="1"/>
                <w:color w:val="ffffff"/>
                <w:sz w:val="20"/>
                <w:szCs w:val="20"/>
              </w:rPr>
            </w:pPr>
            <w:r w:rsidDel="00000000" w:rsidR="00000000" w:rsidRPr="00000000">
              <w:rPr>
                <w:rFonts w:ascii="Open Sans" w:cs="Open Sans" w:eastAsia="Open Sans" w:hAnsi="Open Sans"/>
                <w:b w:val="1"/>
                <w:color w:val="ffffff"/>
                <w:sz w:val="20"/>
                <w:szCs w:val="20"/>
                <w:rtl w:val="0"/>
              </w:rPr>
              <w:t xml:space="preserve">Explicación</w:t>
            </w:r>
          </w:p>
        </w:tc>
      </w:tr>
      <w:tr>
        <w:trPr>
          <w:cantSplit w:val="0"/>
          <w:trHeight w:val="269" w:hRule="atLeast"/>
          <w:tblHeader w:val="0"/>
        </w:trPr>
        <w:tc>
          <w:tcPr>
            <w:tcBorders>
              <w:top w:color="000000" w:space="0" w:sz="0" w:val="nil"/>
              <w:left w:color="000000" w:space="0" w:sz="0" w:val="nil"/>
              <w:bottom w:color="7e57c2" w:space="0" w:sz="4" w:val="single"/>
              <w:right w:color="000000" w:space="0" w:sz="0" w:val="nil"/>
            </w:tcBorders>
            <w:shd w:fill="f0ecf8" w:val="clear"/>
            <w:vAlign w:val="center"/>
          </w:tcPr>
          <w:p w:rsidR="00000000" w:rsidDel="00000000" w:rsidP="00000000" w:rsidRDefault="00000000" w:rsidRPr="00000000" w14:paraId="0000006B">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6C">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6D">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6E">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tl w:val="0"/>
              </w:rPr>
            </w:r>
          </w:p>
        </w:tc>
        <w:tc>
          <w:tcPr>
            <w:tcBorders>
              <w:top w:color="000000" w:space="0" w:sz="0" w:val="nil"/>
              <w:left w:color="000000" w:space="0" w:sz="0" w:val="nil"/>
              <w:bottom w:color="7e57c2" w:space="0" w:sz="4" w:val="single"/>
              <w:right w:color="000000" w:space="0" w:sz="0" w:val="nil"/>
            </w:tcBorders>
            <w:vAlign w:val="center"/>
          </w:tcPr>
          <w:p w:rsidR="00000000" w:rsidDel="00000000" w:rsidP="00000000" w:rsidRDefault="00000000" w:rsidRPr="00000000" w14:paraId="0000006F">
            <w:pPr>
              <w:pBdr>
                <w:top w:space="0" w:sz="0" w:val="nil"/>
                <w:left w:space="0" w:sz="0" w:val="nil"/>
                <w:bottom w:space="0" w:sz="0" w:val="nil"/>
                <w:right w:space="0" w:sz="0" w:val="nil"/>
                <w:between w:space="0" w:sz="0" w:val="nil"/>
              </w:pBdr>
              <w:spacing w:after="240" w:before="240" w:lineRule="auto"/>
              <w:rPr>
                <w:rFonts w:ascii="Open Sans" w:cs="Open Sans" w:eastAsia="Open Sans" w:hAnsi="Open Sans"/>
                <w:color w:val="000000"/>
                <w:sz w:val="20"/>
                <w:szCs w:val="20"/>
              </w:rPr>
            </w:pPr>
            <w:r w:rsidDel="00000000" w:rsidR="00000000" w:rsidRPr="00000000">
              <w:rPr>
                <w:rtl w:val="0"/>
              </w:rPr>
            </w:r>
          </w:p>
        </w:tc>
      </w:tr>
    </w:tbl>
    <w:p w:rsidR="00000000" w:rsidDel="00000000" w:rsidP="00000000" w:rsidRDefault="00000000" w:rsidRPr="00000000" w14:paraId="00000070">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71">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color w:val="000000"/>
          <w:sz w:val="20"/>
          <w:szCs w:val="20"/>
        </w:rPr>
      </w:pPr>
      <w:r w:rsidDel="00000000" w:rsidR="00000000" w:rsidRPr="00000000">
        <w:rPr>
          <w:rtl w:val="0"/>
        </w:rPr>
      </w:r>
    </w:p>
    <w:p w:rsidR="00000000" w:rsidDel="00000000" w:rsidP="00000000" w:rsidRDefault="00000000" w:rsidRPr="00000000" w14:paraId="00000072">
      <w:pPr>
        <w:pBdr>
          <w:top w:space="0" w:sz="0" w:val="nil"/>
          <w:left w:space="0" w:sz="0" w:val="nil"/>
          <w:bottom w:space="0" w:sz="0" w:val="nil"/>
          <w:right w:space="0" w:sz="0" w:val="nil"/>
          <w:between w:space="0" w:sz="0" w:val="nil"/>
        </w:pBdr>
        <w:shd w:fill="ffffff" w:val="clear"/>
        <w:spacing w:after="225" w:line="240" w:lineRule="auto"/>
        <w:rPr>
          <w:rFonts w:ascii="Open Sans" w:cs="Open Sans" w:eastAsia="Open Sans" w:hAnsi="Open Sans"/>
          <w:color w:val="000000"/>
          <w:sz w:val="20"/>
          <w:szCs w:val="20"/>
        </w:rPr>
        <w:sectPr>
          <w:type w:val="continuous"/>
          <w:pgSz w:h="15840" w:w="12240" w:orient="portrait"/>
          <w:pgMar w:bottom="2268" w:top="2268" w:left="1985" w:right="1985" w:header="709" w:footer="709"/>
        </w:sectPr>
      </w:pPr>
      <w:r w:rsidDel="00000000" w:rsidR="00000000" w:rsidRPr="00000000">
        <w:rPr>
          <w:rtl w:val="0"/>
        </w:rPr>
      </w:r>
    </w:p>
    <w:p w:rsidR="00000000" w:rsidDel="00000000" w:rsidP="00000000" w:rsidRDefault="00000000" w:rsidRPr="00000000" w14:paraId="00000073">
      <w:pPr>
        <w:spacing w:line="360" w:lineRule="auto"/>
        <w:rPr>
          <w:rFonts w:ascii="Open Sans" w:cs="Open Sans" w:eastAsia="Open Sans" w:hAnsi="Open Sans"/>
          <w:b w:val="1"/>
          <w:color w:val="6f57a1"/>
          <w:sz w:val="20"/>
          <w:szCs w:val="20"/>
        </w:rPr>
      </w:pPr>
      <w:r w:rsidDel="00000000" w:rsidR="00000000" w:rsidRPr="00000000">
        <w:rPr>
          <w:rtl w:val="0"/>
        </w:rPr>
      </w:r>
    </w:p>
    <w:sectPr>
      <w:headerReference r:id="rId20" w:type="default"/>
      <w:footerReference r:id="rId21" w:type="default"/>
      <w:type w:val="continuous"/>
      <w:pgSz w:h="15840" w:w="12240" w:orient="portrait"/>
      <w:pgMar w:bottom="2268" w:top="2268" w:left="1985" w:right="1985" w:header="709" w:footer="709"/>
      <w:cols w:equalWidth="0" w:num="2">
        <w:col w:space="708" w:w="3781"/>
        <w:col w:space="0" w:w="3781"/>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Courier New"/>
  <w:font w:name="Noto Sans Symbols"/>
  <w:font w:name="Arial Nova Cond"/>
  <w:font w:name="Open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E">
    <w:pPr>
      <w:pBdr>
        <w:top w:space="0" w:sz="0" w:val="nil"/>
        <w:left w:space="0" w:sz="0" w:val="nil"/>
        <w:bottom w:space="0" w:sz="0" w:val="nil"/>
        <w:right w:space="0" w:sz="0" w:val="nil"/>
        <w:between w:space="0" w:sz="0" w:val="nil"/>
      </w:pBdr>
      <w:tabs>
        <w:tab w:val="center" w:pos="4680"/>
        <w:tab w:val="right" w:pos="9360"/>
      </w:tabs>
      <w:spacing w:after="0" w:line="240" w:lineRule="auto"/>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3854450</wp:posOffset>
          </wp:positionH>
          <wp:positionV relativeFrom="paragraph">
            <wp:posOffset>0</wp:posOffset>
          </wp:positionV>
          <wp:extent cx="1397000" cy="371475"/>
          <wp:effectExtent b="0" l="0" r="0" t="0"/>
          <wp:wrapNone/>
          <wp:docPr id="3078" name="image6.png"/>
          <a:graphic>
            <a:graphicData uri="http://schemas.openxmlformats.org/drawingml/2006/picture">
              <pic:pic>
                <pic:nvPicPr>
                  <pic:cNvPr id="0" name="image6.png"/>
                  <pic:cNvPicPr preferRelativeResize="0"/>
                </pic:nvPicPr>
                <pic:blipFill>
                  <a:blip r:embed="rId1"/>
                  <a:srcRect b="0" l="0" r="0" t="0"/>
                  <a:stretch>
                    <a:fillRect/>
                  </a:stretch>
                </pic:blipFill>
                <pic:spPr>
                  <a:xfrm>
                    <a:off x="0" y="0"/>
                    <a:ext cx="1397000" cy="371475"/>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F">
    <w:pPr>
      <w:pBdr>
        <w:top w:space="0" w:sz="0" w:val="nil"/>
        <w:left w:space="0" w:sz="0" w:val="nil"/>
        <w:bottom w:space="0" w:sz="0" w:val="nil"/>
        <w:right w:space="0" w:sz="0" w:val="nil"/>
        <w:between w:space="0" w:sz="0" w:val="nil"/>
      </w:pBdr>
      <w:tabs>
        <w:tab w:val="center" w:pos="4680"/>
        <w:tab w:val="right" w:pos="9360"/>
      </w:tabs>
      <w:spacing w:after="0" w:line="240" w:lineRule="auto"/>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3854450</wp:posOffset>
          </wp:positionH>
          <wp:positionV relativeFrom="paragraph">
            <wp:posOffset>0</wp:posOffset>
          </wp:positionV>
          <wp:extent cx="1397000" cy="371475"/>
          <wp:effectExtent b="0" l="0" r="0" t="0"/>
          <wp:wrapNone/>
          <wp:docPr id="3086" name="image6.png"/>
          <a:graphic>
            <a:graphicData uri="http://schemas.openxmlformats.org/drawingml/2006/picture">
              <pic:pic>
                <pic:nvPicPr>
                  <pic:cNvPr id="0" name="image6.png"/>
                  <pic:cNvPicPr preferRelativeResize="0"/>
                </pic:nvPicPr>
                <pic:blipFill>
                  <a:blip r:embed="rId1"/>
                  <a:srcRect b="0" l="0" r="0" t="0"/>
                  <a:stretch>
                    <a:fillRect/>
                  </a:stretch>
                </pic:blipFill>
                <pic:spPr>
                  <a:xfrm>
                    <a:off x="0" y="0"/>
                    <a:ext cx="1397000" cy="371475"/>
                  </a:xfrm>
                  <a:prstGeom prst="rect"/>
                  <a:ln/>
                </pic:spPr>
              </pic:pic>
            </a:graphicData>
          </a:graphic>
        </wp:anchor>
      </w:drawing>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 Disponible en la página 52 del Texto del Estudiante, Historia, Geografía y Ciencias Sociales 7°. Beltrán, Fuentes, Panza, Valdés. (2021) Ministerio de educación, Chile.</w:t>
      </w:r>
    </w:p>
  </w:footnote>
  <w:footnote w:id="1">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 Para profundizar, se recomienda revisar el recurso A la página 60 del Texto del Estudiante, Historia, Geografía y Ciencias Sociales 7°. Beltrán, Fuentes, Panza, Valdés. (2021) Ministerio de educación, Chile.</w:t>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7">
    <w:pPr>
      <w:pBdr>
        <w:top w:space="0" w:sz="0" w:val="nil"/>
        <w:left w:space="0" w:sz="0" w:val="nil"/>
        <w:bottom w:space="0" w:sz="0" w:val="nil"/>
        <w:right w:space="0" w:sz="0" w:val="nil"/>
        <w:between w:space="0" w:sz="0" w:val="nil"/>
      </w:pBdr>
      <w:tabs>
        <w:tab w:val="center" w:pos="4680"/>
        <w:tab w:val="right" w:pos="9360"/>
      </w:tabs>
      <w:spacing w:after="0" w:line="240" w:lineRule="auto"/>
      <w:jc w:val="right"/>
      <w:rPr>
        <w:color w:val="000000"/>
      </w:rPr>
    </w:pPr>
    <w:r w:rsidDel="00000000" w:rsidR="00000000" w:rsidRPr="00000000">
      <w:rPr>
        <w:rtl w:val="0"/>
      </w:rPr>
    </w:r>
  </w:p>
  <w:p w:rsidR="00000000" w:rsidDel="00000000" w:rsidP="00000000" w:rsidRDefault="00000000" w:rsidRPr="00000000" w14:paraId="00000078">
    <w:pPr>
      <w:pBdr>
        <w:top w:space="0" w:sz="0" w:val="nil"/>
        <w:left w:space="0" w:sz="0" w:val="nil"/>
        <w:bottom w:space="0" w:sz="0" w:val="nil"/>
        <w:right w:space="0" w:sz="0" w:val="nil"/>
        <w:between w:space="0" w:sz="0" w:val="nil"/>
      </w:pBdr>
      <w:tabs>
        <w:tab w:val="center" w:pos="4680"/>
        <w:tab w:val="right" w:pos="9360"/>
      </w:tabs>
      <w:spacing w:after="0" w:line="240" w:lineRule="auto"/>
      <w:jc w:val="right"/>
      <w:rPr>
        <w:color w:val="000000"/>
      </w:rPr>
    </w:pPr>
    <w:r w:rsidDel="00000000" w:rsidR="00000000" w:rsidRPr="00000000">
      <w:rPr>
        <w:rtl w:val="0"/>
      </w:rPr>
    </w:r>
  </w:p>
  <w:p w:rsidR="00000000" w:rsidDel="00000000" w:rsidP="00000000" w:rsidRDefault="00000000" w:rsidRPr="00000000" w14:paraId="00000079">
    <w:pPr>
      <w:pBdr>
        <w:top w:space="0" w:sz="0" w:val="nil"/>
        <w:left w:space="0" w:sz="0" w:val="nil"/>
        <w:bottom w:space="0" w:sz="0" w:val="nil"/>
        <w:right w:space="0" w:sz="0" w:val="nil"/>
        <w:between w:space="0" w:sz="0" w:val="nil"/>
      </w:pBdr>
      <w:tabs>
        <w:tab w:val="center" w:pos="4680"/>
        <w:tab w:val="right" w:pos="9360"/>
      </w:tabs>
      <w:spacing w:after="0" w:line="240" w:lineRule="auto"/>
      <w:jc w:val="right"/>
      <w:rPr>
        <w:b w:val="1"/>
        <w:color w:val="6f57a1"/>
        <w:sz w:val="20"/>
        <w:szCs w:val="20"/>
      </w:rPr>
    </w:pPr>
    <w:r w:rsidDel="00000000" w:rsidR="00000000" w:rsidRPr="00000000">
      <w:rPr>
        <w:color w:val="000000"/>
      </w:rPr>
      <w:drawing>
        <wp:anchor allowOverlap="1" behindDoc="0" distB="0" distT="0" distL="114300" distR="114300" hidden="0" layoutInCell="1" locked="0" relativeHeight="0" simplePos="0">
          <wp:simplePos x="0" y="0"/>
          <wp:positionH relativeFrom="margin">
            <wp:posOffset>6350</wp:posOffset>
          </wp:positionH>
          <wp:positionV relativeFrom="page">
            <wp:posOffset>800100</wp:posOffset>
          </wp:positionV>
          <wp:extent cx="1511300" cy="238125"/>
          <wp:effectExtent b="0" l="0" r="0" t="0"/>
          <wp:wrapSquare wrapText="bothSides" distB="0" distT="0" distL="114300" distR="114300"/>
          <wp:docPr id="3077" name="image7.png"/>
          <a:graphic>
            <a:graphicData uri="http://schemas.openxmlformats.org/drawingml/2006/picture">
              <pic:pic>
                <pic:nvPicPr>
                  <pic:cNvPr id="0" name="image7.png"/>
                  <pic:cNvPicPr preferRelativeResize="0"/>
                </pic:nvPicPr>
                <pic:blipFill>
                  <a:blip r:embed="rId1"/>
                  <a:srcRect b="0" l="0" r="0" t="0"/>
                  <a:stretch>
                    <a:fillRect/>
                  </a:stretch>
                </pic:blipFill>
                <pic:spPr>
                  <a:xfrm>
                    <a:off x="0" y="0"/>
                    <a:ext cx="1511300" cy="238125"/>
                  </a:xfrm>
                  <a:prstGeom prst="rect"/>
                  <a:ln/>
                </pic:spPr>
              </pic:pic>
            </a:graphicData>
          </a:graphic>
        </wp:anchor>
      </w:drawing>
    </w:r>
    <w:r w:rsidDel="00000000" w:rsidR="00000000" w:rsidRPr="00000000">
      <w:rPr>
        <w:rFonts w:ascii="Open Sans" w:cs="Open Sans" w:eastAsia="Open Sans" w:hAnsi="Open Sans"/>
        <w:b w:val="1"/>
        <w:color w:val="6f57a1"/>
        <w:sz w:val="20"/>
        <w:szCs w:val="20"/>
        <w:rtl w:val="0"/>
      </w:rPr>
      <w:t xml:space="preserve">CURSO: </w:t>
    </w:r>
    <w:r w:rsidDel="00000000" w:rsidR="00000000" w:rsidRPr="00000000">
      <w:rPr>
        <w:rFonts w:ascii="Open Sans" w:cs="Open Sans" w:eastAsia="Open Sans" w:hAnsi="Open Sans"/>
        <w:color w:val="000000"/>
        <w:sz w:val="20"/>
        <w:szCs w:val="20"/>
        <w:rtl w:val="0"/>
      </w:rPr>
      <w:t xml:space="preserve">7° básico </w:t>
    </w:r>
    <w:r w:rsidDel="00000000" w:rsidR="00000000" w:rsidRPr="00000000">
      <w:rPr>
        <w:rFonts w:ascii="Open Sans" w:cs="Open Sans" w:eastAsia="Open Sans" w:hAnsi="Open Sans"/>
        <w:b w:val="1"/>
        <w:color w:val="6f57a1"/>
        <w:sz w:val="20"/>
        <w:szCs w:val="20"/>
        <w:rtl w:val="0"/>
      </w:rPr>
      <w:t xml:space="preserve"> </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A">
    <w:pPr>
      <w:pBdr>
        <w:top w:space="0" w:sz="0" w:val="nil"/>
        <w:left w:space="0" w:sz="0" w:val="nil"/>
        <w:bottom w:space="0" w:sz="0" w:val="nil"/>
        <w:right w:space="0" w:sz="0" w:val="nil"/>
        <w:between w:space="0" w:sz="0" w:val="nil"/>
      </w:pBdr>
      <w:tabs>
        <w:tab w:val="center" w:pos="4680"/>
        <w:tab w:val="right" w:pos="9360"/>
      </w:tabs>
      <w:spacing w:after="0" w:line="240" w:lineRule="auto"/>
      <w:jc w:val="right"/>
      <w:rPr>
        <w:color w:val="000000"/>
      </w:rPr>
    </w:pPr>
    <w:r w:rsidDel="00000000" w:rsidR="00000000" w:rsidRPr="00000000">
      <w:rPr>
        <w:rtl w:val="0"/>
      </w:rPr>
    </w:r>
  </w:p>
  <w:p w:rsidR="00000000" w:rsidDel="00000000" w:rsidP="00000000" w:rsidRDefault="00000000" w:rsidRPr="00000000" w14:paraId="0000007B">
    <w:pPr>
      <w:pBdr>
        <w:top w:space="0" w:sz="0" w:val="nil"/>
        <w:left w:space="0" w:sz="0" w:val="nil"/>
        <w:bottom w:space="0" w:sz="0" w:val="nil"/>
        <w:right w:space="0" w:sz="0" w:val="nil"/>
        <w:between w:space="0" w:sz="0" w:val="nil"/>
      </w:pBdr>
      <w:tabs>
        <w:tab w:val="center" w:pos="4680"/>
        <w:tab w:val="right" w:pos="9360"/>
      </w:tabs>
      <w:spacing w:after="0" w:line="240" w:lineRule="auto"/>
      <w:jc w:val="right"/>
      <w:rPr>
        <w:color w:val="000000"/>
      </w:rPr>
    </w:pPr>
    <w:r w:rsidDel="00000000" w:rsidR="00000000" w:rsidRPr="00000000">
      <w:rPr>
        <w:rtl w:val="0"/>
      </w:rPr>
    </w:r>
  </w:p>
  <w:p w:rsidR="00000000" w:rsidDel="00000000" w:rsidP="00000000" w:rsidRDefault="00000000" w:rsidRPr="00000000" w14:paraId="0000007C">
    <w:pPr>
      <w:pBdr>
        <w:top w:space="0" w:sz="0" w:val="nil"/>
        <w:left w:space="0" w:sz="0" w:val="nil"/>
        <w:bottom w:space="0" w:sz="0" w:val="nil"/>
        <w:right w:space="0" w:sz="0" w:val="nil"/>
        <w:between w:space="0" w:sz="0" w:val="nil"/>
      </w:pBdr>
      <w:tabs>
        <w:tab w:val="center" w:pos="4680"/>
        <w:tab w:val="right" w:pos="9360"/>
      </w:tabs>
      <w:spacing w:after="0" w:line="240" w:lineRule="auto"/>
      <w:jc w:val="right"/>
      <w:rPr>
        <w:rFonts w:ascii="Open Sans" w:cs="Open Sans" w:eastAsia="Open Sans" w:hAnsi="Open Sans"/>
        <w:i w:val="1"/>
        <w:color w:val="808080"/>
        <w:sz w:val="18"/>
        <w:szCs w:val="18"/>
      </w:rPr>
    </w:pPr>
    <w:r w:rsidDel="00000000" w:rsidR="00000000" w:rsidRPr="00000000">
      <w:rPr>
        <w:color w:val="000000"/>
      </w:rPr>
      <w:drawing>
        <wp:anchor allowOverlap="1" behindDoc="0" distB="0" distT="0" distL="114300" distR="114300" hidden="0" layoutInCell="1" locked="0" relativeHeight="0" simplePos="0">
          <wp:simplePos x="0" y="0"/>
          <wp:positionH relativeFrom="margin">
            <wp:posOffset>6350</wp:posOffset>
          </wp:positionH>
          <wp:positionV relativeFrom="page">
            <wp:posOffset>800100</wp:posOffset>
          </wp:positionV>
          <wp:extent cx="1511300" cy="238125"/>
          <wp:effectExtent b="0" l="0" r="0" t="0"/>
          <wp:wrapSquare wrapText="bothSides" distB="0" distT="0" distL="114300" distR="114300"/>
          <wp:docPr id="3084" name="image7.png"/>
          <a:graphic>
            <a:graphicData uri="http://schemas.openxmlformats.org/drawingml/2006/picture">
              <pic:pic>
                <pic:nvPicPr>
                  <pic:cNvPr id="0" name="image7.png"/>
                  <pic:cNvPicPr preferRelativeResize="0"/>
                </pic:nvPicPr>
                <pic:blipFill>
                  <a:blip r:embed="rId1"/>
                  <a:srcRect b="0" l="0" r="0" t="0"/>
                  <a:stretch>
                    <a:fillRect/>
                  </a:stretch>
                </pic:blipFill>
                <pic:spPr>
                  <a:xfrm>
                    <a:off x="0" y="0"/>
                    <a:ext cx="1511300" cy="238125"/>
                  </a:xfrm>
                  <a:prstGeom prst="rect"/>
                  <a:ln/>
                </pic:spPr>
              </pic:pic>
            </a:graphicData>
          </a:graphic>
        </wp:anchor>
      </w:drawing>
    </w:r>
    <w:r w:rsidDel="00000000" w:rsidR="00000000" w:rsidRPr="00000000">
      <w:rPr>
        <w:rFonts w:ascii="Open Sans" w:cs="Open Sans" w:eastAsia="Open Sans" w:hAnsi="Open Sans"/>
        <w:i w:val="1"/>
        <w:color w:val="808080"/>
        <w:sz w:val="18"/>
        <w:szCs w:val="18"/>
        <w:rtl w:val="0"/>
      </w:rPr>
      <w:t xml:space="preserve">22-11-2021</w:t>
    </w:r>
  </w:p>
  <w:p w:rsidR="00000000" w:rsidDel="00000000" w:rsidP="00000000" w:rsidRDefault="00000000" w:rsidRPr="00000000" w14:paraId="0000007D">
    <w:pPr>
      <w:pBdr>
        <w:top w:space="0" w:sz="0" w:val="nil"/>
        <w:left w:space="0" w:sz="0" w:val="nil"/>
        <w:bottom w:space="0" w:sz="0" w:val="nil"/>
        <w:right w:space="0" w:sz="0" w:val="nil"/>
        <w:between w:space="0" w:sz="0" w:val="nil"/>
      </w:pBdr>
      <w:tabs>
        <w:tab w:val="center" w:pos="4680"/>
        <w:tab w:val="right" w:pos="9360"/>
      </w:tabs>
      <w:spacing w:after="0" w:line="240" w:lineRule="auto"/>
      <w:jc w:val="right"/>
      <w:rPr>
        <w:b w:val="1"/>
        <w:color w:val="6f57a1"/>
        <w:sz w:val="20"/>
        <w:szCs w:val="20"/>
      </w:rPr>
    </w:pPr>
    <w:r w:rsidDel="00000000" w:rsidR="00000000" w:rsidRPr="00000000">
      <w:rPr>
        <w:rFonts w:ascii="Open Sans" w:cs="Open Sans" w:eastAsia="Open Sans" w:hAnsi="Open Sans"/>
        <w:b w:val="1"/>
        <w:color w:val="6f57a1"/>
        <w:sz w:val="20"/>
        <w:szCs w:val="20"/>
        <w:rtl w:val="0"/>
      </w:rPr>
      <w:t xml:space="preserve">CURSO: </w:t>
    </w:r>
    <w:r w:rsidDel="00000000" w:rsidR="00000000" w:rsidRPr="00000000">
      <w:rPr>
        <w:rFonts w:ascii="Open Sans" w:cs="Open Sans" w:eastAsia="Open Sans" w:hAnsi="Open Sans"/>
        <w:color w:val="000000"/>
        <w:sz w:val="20"/>
        <w:szCs w:val="20"/>
        <w:rtl w:val="0"/>
      </w:rPr>
      <w:t xml:space="preserve">Curso </w:t>
    </w:r>
    <w:r w:rsidDel="00000000" w:rsidR="00000000" w:rsidRPr="00000000">
      <w:rPr>
        <w:rFonts w:ascii="Open Sans" w:cs="Open Sans" w:eastAsia="Open Sans" w:hAnsi="Open Sans"/>
        <w:b w:val="1"/>
        <w:color w:val="6f57a1"/>
        <w:sz w:val="20"/>
        <w:szCs w:val="20"/>
        <w:rtl w:val="0"/>
      </w:rPr>
      <w:t xml:space="preserve">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CL"/>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Ttulo1">
    <w:name w:val="heading 1"/>
    <w:basedOn w:val="Normal"/>
    <w:next w:val="Normal"/>
    <w:uiPriority w:val="9"/>
    <w:qFormat w:val="1"/>
    <w:pPr>
      <w:keepNext w:val="1"/>
      <w:keepLines w:val="1"/>
      <w:spacing w:after="120" w:before="480"/>
      <w:outlineLvl w:val="0"/>
    </w:pPr>
    <w:rPr>
      <w:b w:val="1"/>
      <w:sz w:val="48"/>
      <w:szCs w:val="48"/>
    </w:rPr>
  </w:style>
  <w:style w:type="paragraph" w:styleId="Ttulo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Ttulo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Ttulo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Ttulo5">
    <w:name w:val="heading 5"/>
    <w:basedOn w:val="Normal"/>
    <w:next w:val="Normal"/>
    <w:uiPriority w:val="9"/>
    <w:semiHidden w:val="1"/>
    <w:unhideWhenUsed w:val="1"/>
    <w:qFormat w:val="1"/>
    <w:pPr>
      <w:keepNext w:val="1"/>
      <w:keepLines w:val="1"/>
      <w:spacing w:after="40" w:before="220"/>
      <w:outlineLvl w:val="4"/>
    </w:pPr>
    <w:rPr>
      <w:b w:val="1"/>
    </w:rPr>
  </w:style>
  <w:style w:type="paragraph" w:styleId="Ttulo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paragraph" w:styleId="NormalWeb">
    <w:name w:val="Normal (Web)"/>
    <w:basedOn w:val="Normal"/>
    <w:uiPriority w:val="99"/>
    <w:unhideWhenUsed w:val="1"/>
    <w:rsid w:val="009B75A3"/>
    <w:pPr>
      <w:spacing w:after="100" w:afterAutospacing="1" w:before="100" w:beforeAutospacing="1" w:line="240" w:lineRule="auto"/>
    </w:pPr>
    <w:rPr>
      <w:rFonts w:ascii="Times New Roman" w:cs="Times New Roman" w:eastAsia="Times New Roman" w:hAnsi="Times New Roman"/>
      <w:sz w:val="24"/>
      <w:szCs w:val="24"/>
    </w:rPr>
  </w:style>
  <w:style w:type="paragraph" w:styleId="Encabezado">
    <w:name w:val="header"/>
    <w:basedOn w:val="Normal"/>
    <w:link w:val="EncabezadoCar"/>
    <w:uiPriority w:val="99"/>
    <w:unhideWhenUsed w:val="1"/>
    <w:rsid w:val="009B75A3"/>
    <w:pPr>
      <w:tabs>
        <w:tab w:val="center" w:pos="4680"/>
        <w:tab w:val="right" w:pos="9360"/>
      </w:tabs>
      <w:spacing w:after="0" w:line="240" w:lineRule="auto"/>
    </w:pPr>
  </w:style>
  <w:style w:type="character" w:styleId="EncabezadoCar" w:customStyle="1">
    <w:name w:val="Encabezado Car"/>
    <w:basedOn w:val="Fuentedeprrafopredeter"/>
    <w:link w:val="Encabezado"/>
    <w:uiPriority w:val="99"/>
    <w:rsid w:val="009B75A3"/>
  </w:style>
  <w:style w:type="paragraph" w:styleId="Piedepgina">
    <w:name w:val="footer"/>
    <w:basedOn w:val="Normal"/>
    <w:link w:val="PiedepginaCar"/>
    <w:uiPriority w:val="99"/>
    <w:unhideWhenUsed w:val="1"/>
    <w:rsid w:val="009B75A3"/>
    <w:pPr>
      <w:tabs>
        <w:tab w:val="center" w:pos="4680"/>
        <w:tab w:val="right" w:pos="9360"/>
      </w:tabs>
      <w:spacing w:after="0" w:line="240" w:lineRule="auto"/>
    </w:pPr>
  </w:style>
  <w:style w:type="character" w:styleId="PiedepginaCar" w:customStyle="1">
    <w:name w:val="Pie de página Car"/>
    <w:basedOn w:val="Fuentedeprrafopredeter"/>
    <w:link w:val="Piedepgina"/>
    <w:uiPriority w:val="99"/>
    <w:rsid w:val="009B75A3"/>
  </w:style>
  <w:style w:type="character" w:styleId="Textodelmarcadordeposicin">
    <w:name w:val="Placeholder Text"/>
    <w:basedOn w:val="Fuentedeprrafopredeter"/>
    <w:uiPriority w:val="99"/>
    <w:semiHidden w:val="1"/>
    <w:rsid w:val="00E20573"/>
    <w:rPr>
      <w:color w:val="808080"/>
    </w:rPr>
  </w:style>
  <w:style w:type="table" w:styleId="Tablaconcuadrcula">
    <w:name w:val="Table Grid"/>
    <w:basedOn w:val="Tablanormal"/>
    <w:uiPriority w:val="39"/>
    <w:rsid w:val="00E674CD"/>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CellMar>
        <w:left w:w="108.0" w:type="dxa"/>
        <w:right w:w="108.0" w:type="dxa"/>
      </w:tblCellMar>
    </w:tblPr>
  </w:style>
  <w:style w:type="paragraph" w:styleId="Prrafodelista">
    <w:name w:val="List Paragraph"/>
    <w:basedOn w:val="Normal"/>
    <w:uiPriority w:val="34"/>
    <w:qFormat w:val="1"/>
    <w:rsid w:val="00233E75"/>
    <w:pPr>
      <w:ind w:left="720"/>
      <w:contextualSpacing w:val="1"/>
    </w:pPr>
  </w:style>
  <w:style w:type="paragraph" w:styleId="Textonotapie">
    <w:name w:val="footnote text"/>
    <w:basedOn w:val="Normal"/>
    <w:link w:val="TextonotapieCar"/>
    <w:uiPriority w:val="99"/>
    <w:semiHidden w:val="1"/>
    <w:unhideWhenUsed w:val="1"/>
    <w:rsid w:val="00CE581F"/>
    <w:pPr>
      <w:spacing w:after="0" w:line="240" w:lineRule="auto"/>
    </w:pPr>
    <w:rPr>
      <w:sz w:val="20"/>
      <w:szCs w:val="20"/>
    </w:rPr>
  </w:style>
  <w:style w:type="character" w:styleId="TextonotapieCar" w:customStyle="1">
    <w:name w:val="Texto nota pie Car"/>
    <w:basedOn w:val="Fuentedeprrafopredeter"/>
    <w:link w:val="Textonotapie"/>
    <w:uiPriority w:val="99"/>
    <w:semiHidden w:val="1"/>
    <w:rsid w:val="00CE581F"/>
    <w:rPr>
      <w:sz w:val="20"/>
      <w:szCs w:val="20"/>
    </w:rPr>
  </w:style>
  <w:style w:type="character" w:styleId="Refdenotaalpie">
    <w:name w:val="footnote reference"/>
    <w:basedOn w:val="Fuentedeprrafopredeter"/>
    <w:uiPriority w:val="99"/>
    <w:semiHidden w:val="1"/>
    <w:unhideWhenUsed w:val="1"/>
    <w:rsid w:val="00CE581F"/>
    <w:rPr>
      <w:vertAlign w:val="superscript"/>
    </w:rPr>
  </w:style>
  <w:style w:type="character" w:styleId="Hipervnculo">
    <w:name w:val="Hyperlink"/>
    <w:basedOn w:val="Fuentedeprrafopredeter"/>
    <w:uiPriority w:val="99"/>
    <w:unhideWhenUsed w:val="1"/>
    <w:rsid w:val="00993DA9"/>
    <w:rPr>
      <w:color w:val="0563c1" w:themeColor="hyperlink"/>
      <w:u w:val="single"/>
    </w:rPr>
  </w:style>
  <w:style w:type="character" w:styleId="Mencinsinresolver">
    <w:name w:val="Unresolved Mention"/>
    <w:basedOn w:val="Fuentedeprrafopredeter"/>
    <w:uiPriority w:val="99"/>
    <w:semiHidden w:val="1"/>
    <w:unhideWhenUsed w:val="1"/>
    <w:rsid w:val="00993DA9"/>
    <w:rPr>
      <w:color w:val="605e5c"/>
      <w:shd w:color="auto" w:fill="e1dfdd" w:val="clear"/>
    </w:rPr>
  </w:style>
  <w:style w:type="character" w:styleId="Refdecomentario">
    <w:name w:val="annotation reference"/>
    <w:basedOn w:val="Fuentedeprrafopredeter"/>
    <w:uiPriority w:val="99"/>
    <w:semiHidden w:val="1"/>
    <w:unhideWhenUsed w:val="1"/>
    <w:rsid w:val="00B57C37"/>
    <w:rPr>
      <w:sz w:val="16"/>
      <w:szCs w:val="16"/>
    </w:rPr>
  </w:style>
  <w:style w:type="paragraph" w:styleId="Textocomentario">
    <w:name w:val="annotation text"/>
    <w:basedOn w:val="Normal"/>
    <w:link w:val="TextocomentarioCar"/>
    <w:uiPriority w:val="99"/>
    <w:semiHidden w:val="1"/>
    <w:unhideWhenUsed w:val="1"/>
    <w:rsid w:val="00B57C37"/>
    <w:pPr>
      <w:spacing w:line="240" w:lineRule="auto"/>
    </w:pPr>
    <w:rPr>
      <w:sz w:val="20"/>
      <w:szCs w:val="20"/>
    </w:rPr>
  </w:style>
  <w:style w:type="character" w:styleId="TextocomentarioCar" w:customStyle="1">
    <w:name w:val="Texto comentario Car"/>
    <w:basedOn w:val="Fuentedeprrafopredeter"/>
    <w:link w:val="Textocomentario"/>
    <w:uiPriority w:val="99"/>
    <w:semiHidden w:val="1"/>
    <w:rsid w:val="00B57C37"/>
    <w:rPr>
      <w:sz w:val="20"/>
      <w:szCs w:val="20"/>
    </w:rPr>
  </w:style>
  <w:style w:type="paragraph" w:styleId="Asuntodelcomentario">
    <w:name w:val="annotation subject"/>
    <w:basedOn w:val="Textocomentario"/>
    <w:next w:val="Textocomentario"/>
    <w:link w:val="AsuntodelcomentarioCar"/>
    <w:uiPriority w:val="99"/>
    <w:semiHidden w:val="1"/>
    <w:unhideWhenUsed w:val="1"/>
    <w:rsid w:val="00B57C37"/>
    <w:rPr>
      <w:b w:val="1"/>
      <w:bCs w:val="1"/>
    </w:rPr>
  </w:style>
  <w:style w:type="character" w:styleId="AsuntodelcomentarioCar" w:customStyle="1">
    <w:name w:val="Asunto del comentario Car"/>
    <w:basedOn w:val="TextocomentarioCar"/>
    <w:link w:val="Asuntodelcomentario"/>
    <w:uiPriority w:val="99"/>
    <w:semiHidden w:val="1"/>
    <w:rsid w:val="00B57C37"/>
    <w:rPr>
      <w:b w:val="1"/>
      <w:bCs w:val="1"/>
      <w:sz w:val="20"/>
      <w:szCs w:val="20"/>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2.xml"/><Relationship Id="rId11" Type="http://schemas.openxmlformats.org/officeDocument/2006/relationships/header" Target="header1.xml"/><Relationship Id="rId10" Type="http://schemas.openxmlformats.org/officeDocument/2006/relationships/image" Target="media/image3.png"/><Relationship Id="rId21" Type="http://schemas.openxmlformats.org/officeDocument/2006/relationships/footer" Target="footer2.xml"/><Relationship Id="rId13" Type="http://schemas.openxmlformats.org/officeDocument/2006/relationships/image" Target="media/image11.jpg"/><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1.png"/><Relationship Id="rId15" Type="http://schemas.openxmlformats.org/officeDocument/2006/relationships/image" Target="media/image8.png"/><Relationship Id="rId14" Type="http://schemas.openxmlformats.org/officeDocument/2006/relationships/hyperlink" Target="http://www.canalrcn.com" TargetMode="External"/><Relationship Id="rId17" Type="http://schemas.openxmlformats.org/officeDocument/2006/relationships/image" Target="media/image9.png"/><Relationship Id="rId16" Type="http://schemas.openxmlformats.org/officeDocument/2006/relationships/image" Target="media/image10.png"/><Relationship Id="rId5" Type="http://schemas.openxmlformats.org/officeDocument/2006/relationships/numbering" Target="numbering.xml"/><Relationship Id="rId19" Type="http://schemas.openxmlformats.org/officeDocument/2006/relationships/image" Target="media/image2.jpg"/><Relationship Id="rId6" Type="http://schemas.openxmlformats.org/officeDocument/2006/relationships/styles" Target="styles.xml"/><Relationship Id="rId18" Type="http://schemas.openxmlformats.org/officeDocument/2006/relationships/image" Target="media/image5.png"/><Relationship Id="rId7" Type="http://schemas.openxmlformats.org/officeDocument/2006/relationships/customXml" Target="../customXML/item1.xml"/><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OpenSans-regular.ttf"/><Relationship Id="rId2" Type="http://schemas.openxmlformats.org/officeDocument/2006/relationships/font" Target="fonts/OpenSans-bold.ttf"/><Relationship Id="rId3" Type="http://schemas.openxmlformats.org/officeDocument/2006/relationships/font" Target="fonts/OpenSans-italic.ttf"/><Relationship Id="rId4" Type="http://schemas.openxmlformats.org/officeDocument/2006/relationships/font" Target="fonts/Open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r4JuIOg8YFehF90ljLHv73V9qlA==">AMUW2mVBpD5q9LSIqFJWpHSeC1rNR2EwKvICWNVG9t98eTDahqaWMoS+FkhzBK6n7a7laOLAGdQ5RsW1WTTZD1upGkf/bdPSkJkC3lTSQ+SPgCHWQ1gu2XERDUluq4kl8IEyRMWimXQ9</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2022-02-12T16:02:00Z</dcterms:created>
  <dc:creator>David A. Vilches Lagos</dc:creator>
</cp:coreProperties>
</file>